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D2" w:rsidRDefault="00D941D2" w:rsidP="00D941D2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УТВЕРЖДАЮ: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Генеральный директор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ООО 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________________________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«___» _______ 201__ г.</w:t>
      </w:r>
    </w:p>
    <w:p w:rsidR="00D941D2" w:rsidRDefault="00D941D2">
      <w:pPr>
        <w:widowControl w:val="0"/>
        <w:autoSpaceDE w:val="0"/>
        <w:autoSpaceDN w:val="0"/>
        <w:adjustRightInd w:val="0"/>
        <w:jc w:val="center"/>
        <w:outlineLvl w:val="0"/>
      </w:pPr>
    </w:p>
    <w:p w:rsidR="00D941D2" w:rsidRDefault="00D941D2">
      <w:pPr>
        <w:widowControl w:val="0"/>
        <w:autoSpaceDE w:val="0"/>
        <w:autoSpaceDN w:val="0"/>
        <w:adjustRightInd w:val="0"/>
        <w:jc w:val="center"/>
        <w:outlineLvl w:val="0"/>
      </w:pPr>
    </w:p>
    <w:p w:rsidR="00D941D2" w:rsidRDefault="00D941D2">
      <w:pPr>
        <w:widowControl w:val="0"/>
        <w:autoSpaceDE w:val="0"/>
        <w:autoSpaceDN w:val="0"/>
        <w:adjustRightInd w:val="0"/>
        <w:jc w:val="center"/>
      </w:pPr>
    </w:p>
    <w:p w:rsidR="00D941D2" w:rsidRPr="00D941D2" w:rsidRDefault="00D941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41D2">
        <w:rPr>
          <w:b/>
        </w:rPr>
        <w:t xml:space="preserve">Положение о службе охраны труда 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</w:p>
    <w:p w:rsidR="00D941D2" w:rsidRDefault="00D941D2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Настоящее положение разработано в соответствии с действующим законодательством по охране труда.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1.2. Настоящее положение регулирует повседневную деятельность службы охраны труда ООО __________________ и устанавливает: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1.2.1. Организационно-правовой статус службы.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1.2.2. Перечень функций и задач службы в области организации охраны труда.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1.2.3. Полномочия службы, а также порядок ее взаимодействия с другими структурными подразделениями (должностными лицами) предприятия по вопросам охраны труда.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1.2.4. Ответственность службы за ненадлежащую организацию охраны труда.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1.3. Служба охраны труда - структурное подразделение предприятия, предназначенное для реализации комплекса мероприятий по созданию, поддержанию и оптимизации здоровых и безопасных условий труда, отвечающих соответствующим нормативным требованиям. Для обеспечения повседневной деятельности служба имеет печать с обозначением своего полного и сокращенного наименования и указанием на принадлежность к предприятию (на правах одного из его структурных подразделений), а также штампы и бланки установленного предприятием вида.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1.4. Целью деятельности службы охраны труда является обеспечение надлежащих условий труда на всех объектах и рабочих местах предприятия.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1.5. Непосредственное руководство службой охраны труда осуществляет ее начальник, являющийся прямым начальником всех сотрудников службы. Начальник службы охраны труда подчиняется генерального директору предприятия, назначается на должность и освобождается от должности приказом генерального директора по представлению аттестационной комиссии предприятия.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В интересах надлежащей организации охраны труда в составе службы формируются группы, а при необходимости и иные (в том числе временные) самостоятельные участки. 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1.7. В своей повседневной деятельности служба охраны труда руководствуется: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1.7.1. Законодательными и нормативно-правовыми актами органов государственной власти.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1.7.2. Организационно-распорядительными актами территориальных и отраслевых органов управления, по отношению к которым предприятие занимает подчиненное положение.</w:t>
      </w:r>
      <w:r w:rsidRPr="00D941D2">
        <w:t xml:space="preserve"> 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1.7.3. Уставом и локальными нормативными актами предприятия.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1.7.4. Организационно-методическими, нормативно-техническими документами по вопросам организации охраны труда и настоящим положением.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1.8. Деятельность групп (иных самостоятельных участков) в составе службы охраны труда регулируется, помимо перечисленного в 1.7. соответствующими положениями, регламентами и инструкциями по осуществлению тех или иных составляющих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lastRenderedPageBreak/>
        <w:t>1.9. Работа сотрудников службы охраны труда регламентируется соответствующими должностными инструкциями.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1.10. Организационно-правовое, информационное, кадровое, финансовое и материально-техническое обеспечение службы охраны труда осуществляется за счет ресурсов предприятия.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1.11. Нормирование труда сотрудников службы охраны труда, расчет их общей численности, а также распределение и постановка заданий осуществляется на основе действующих Единых норм времени и выработки, инв. N... (указать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1.12. Условия труда сотрудников службы охраны труда, организация их рабочих мест определяются и регулируются в соответствии с действующими внутриотраслевыми стандартами, санитарными нормами, инв. N... (указать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1.13. Порядок оплаты труда сотрудников службы охраны труда устанавливается положением о материальном стимулировании предприятия в соответствии с условиями, предусмотренными соответствующими трудовыми договорами.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1.14. Порядок привлечения сотрудников службы охраны труда к дисциплинарной ответственности устанавливается положением о дисциплине и Правилами внутреннего трудового распорядка предприятия.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1.15. Положение о службе охраны труда утверждается генеральным директором предприятия по представлению начальника службы. Нормы и правила, содержащиеся в настоящем положении, являются обязательными для исполнения всеми структурными подразделениями службы и ее сотрудниками.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  <w:outlineLvl w:val="0"/>
      </w:pPr>
    </w:p>
    <w:p w:rsidR="00D941D2" w:rsidRDefault="00D941D2" w:rsidP="00D941D2">
      <w:pPr>
        <w:autoSpaceDE w:val="0"/>
        <w:autoSpaceDN w:val="0"/>
        <w:adjustRightInd w:val="0"/>
        <w:jc w:val="center"/>
        <w:outlineLvl w:val="0"/>
      </w:pPr>
      <w:r>
        <w:t>2. ФУНКЦИИ И ЗАДАЧИ СЛУЖБЫ ОХРАНЫ ТРУДА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2.1. Реализация цели деятельности службы охраны труда достигается посредством выполнения ею комплекса специальных функций и задач.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2.2. Основными функциями службы охраны труда являются: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2.2.1. Организационно-административная.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2.2.2. Информационная.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2.2.3. Контрольная.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2.2.4. Консультативно-методическая.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2.2.5. ...(другое - 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 xml:space="preserve">2.3. В рамках осуществления перечисленных в </w:t>
      </w:r>
      <w:hyperlink w:anchor="Par43" w:history="1">
        <w:r>
          <w:rPr>
            <w:color w:val="0000FF"/>
          </w:rPr>
          <w:t>п. 2.2</w:t>
        </w:r>
      </w:hyperlink>
      <w:r>
        <w:t xml:space="preserve"> функций служба охраны труда решает следующие основные задачи: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2.3.1. Комплекс организационно-административных задач: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2.3.1.1. ...(указать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2.3.2. Комплекс информационных задач: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bookmarkStart w:id="1" w:name="Par25"/>
      <w:bookmarkEnd w:id="1"/>
      <w:r>
        <w:t>2.3.2.1. ...(указать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2.3.3. Комплекс контрольных задач: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2.3.3.1. ...(указать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2.3.4. Комплекс методических задач: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2.3.4.1. ...(указать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2.4. В зависимости от изменений в потребностях предприятия в области охраны труда, направленности и содержании соответствующих мероприятий задачи службы могут уточняться.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</w:p>
    <w:p w:rsidR="00D941D2" w:rsidRDefault="00D941D2" w:rsidP="00D941D2">
      <w:pPr>
        <w:autoSpaceDE w:val="0"/>
        <w:autoSpaceDN w:val="0"/>
        <w:adjustRightInd w:val="0"/>
        <w:jc w:val="center"/>
        <w:outlineLvl w:val="0"/>
      </w:pPr>
      <w:r>
        <w:t>3. ПОЛНОМОЧИЯ СЛУЖБЫ ОХРАНЫ ТРУДА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3.1. В интересах надлежащего осуществления своей деятельности служба охраны труда наделяется соответствующими полномочиями: правами и обязанностями.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 Служба охраны труда имеет право: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3.2.1. Запрашивать у должностных лиц предприятия, а также органов управления (власти), сторонних организаций (предприятий, учреждений) сведения о...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lastRenderedPageBreak/>
        <w:t>3.2.2. Требовать в установленных случаях представления документов...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3.2.3. Давать разъяснения и рекомендации по вопросам, относящимся к компетенции службы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3.2.4. Давать должностным лицам предприятия обязательные для исполнения указания (предписания) по вопросам, относящимся к компетенции службы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3.2.5. Вносить на рассмотрение руководства предприятия предложения по вопросам организации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3.2.6. Вести переписку по вопросам, относящимся к компетенции службы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3.2.7. Осуществлять взаимодействие с органами власти (управления), сторонними организациями (предприятиями, учреждениями) по вопросам, относящимся к компетенции службы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bookmarkStart w:id="2" w:name="Par43"/>
      <w:bookmarkEnd w:id="2"/>
      <w:r>
        <w:t>3.2.8. Визировать проекты документов, подготовленных другими подразделениями предприятия, если в таких документах затрагиваются вопросы, относящиеся к компетенции службы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3.2.9. Представлять (через уполномоченных должностных лиц) интересы предприятия и службы на протокольных мероприятиях, в ходе которых затрагиваются вопросы, относящиеся к компетенции службы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3.2.10. Оформлять и выдавать в соответствии с действующими на предприятии правилами по письменным запросам (заявлениям) акты, справки, заключения, выписки и иные аналогичные документы.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3.2.11. Осуществлять регулярный контроль за исполнением должностными лицами предприятия требований, предъявляемых к организации охраны труда, периодически информировать соответствующих лиц, а также руководство предприятия о результатах контроля.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3.2.12. ...(другое - 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3.3. Служба охраны труда обязана: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3.3.1. Своевременно и качественно в полном соответствии с законодательством, нормативно-правовыми актами, локальными актами, организационно-распорядительными актами в области охраны труда выполнять возложенные на нее задачи.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3.3.2. Поддерживать условия, обеспечивающие требуемую эффективность работы по организации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3.3.3. Обеспечивать сохранность полученных сведений о сотрудниках от разглашения (утраты) в процессе обработки.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3.3.4. Предоставлять органам управления (власти), сторонним организациям (предприятиям, учреждениям) информацию по вопросам, отнесенным к компетенции службы охраны труда, в соответствии с действующими на предприятии правилами.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3.3.5. Предоставлять руководству предприятия отчет о результатах работы по организации охраны труда не позднее... числа месяца, следующего за отчетным.</w:t>
      </w:r>
    </w:p>
    <w:p w:rsidR="00D977F5" w:rsidRDefault="00D977F5"/>
    <w:p w:rsidR="00D941D2" w:rsidRDefault="00D941D2">
      <w:r>
        <w:t>С инструкцией ознакомился ____________________________.</w:t>
      </w:r>
    </w:p>
    <w:p w:rsidR="00D941D2" w:rsidRDefault="00D941D2"/>
    <w:p w:rsidR="00D941D2" w:rsidRDefault="00D941D2"/>
    <w:p w:rsidR="00D941D2" w:rsidRDefault="00D941D2">
      <w:r>
        <w:t>Отдел кадров ООО _______________.</w:t>
      </w:r>
    </w:p>
    <w:sectPr w:rsidR="00D941D2" w:rsidSect="00D94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09" w:rsidRDefault="00D97009">
      <w:r>
        <w:separator/>
      </w:r>
    </w:p>
  </w:endnote>
  <w:endnote w:type="continuationSeparator" w:id="0">
    <w:p w:rsidR="00D97009" w:rsidRDefault="00D9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EB" w:rsidRPr="00401002" w:rsidRDefault="002C0FEB" w:rsidP="004010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02" w:rsidRPr="00AC1073" w:rsidRDefault="00401002" w:rsidP="0040100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EB" w:rsidRPr="00401002" w:rsidRDefault="002C0FEB" w:rsidP="004010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09" w:rsidRDefault="00D97009">
      <w:r>
        <w:separator/>
      </w:r>
    </w:p>
  </w:footnote>
  <w:footnote w:type="continuationSeparator" w:id="0">
    <w:p w:rsidR="00D97009" w:rsidRDefault="00D9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EB" w:rsidRPr="00401002" w:rsidRDefault="002C0FEB" w:rsidP="004010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EB" w:rsidRPr="00401002" w:rsidRDefault="002C0FEB" w:rsidP="004010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EB" w:rsidRPr="00401002" w:rsidRDefault="002C0FEB" w:rsidP="004010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0FEB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92"/>
    <w:rsid w:val="00305FD9"/>
    <w:rsid w:val="00306387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4D73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D50"/>
    <w:rsid w:val="003A7CE1"/>
    <w:rsid w:val="003A7DB7"/>
    <w:rsid w:val="003A7E8F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4236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E13"/>
    <w:rsid w:val="0040005E"/>
    <w:rsid w:val="00400619"/>
    <w:rsid w:val="00401002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6941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338B"/>
    <w:rsid w:val="006334CA"/>
    <w:rsid w:val="006350BB"/>
    <w:rsid w:val="0063652A"/>
    <w:rsid w:val="00637172"/>
    <w:rsid w:val="00637184"/>
    <w:rsid w:val="00637398"/>
    <w:rsid w:val="00640D00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DCC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7AC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41D2"/>
    <w:rsid w:val="00D95C52"/>
    <w:rsid w:val="00D95C95"/>
    <w:rsid w:val="00D9644C"/>
    <w:rsid w:val="00D97009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A7921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3CEFF7-EF2D-4272-9CBE-DDA12674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D941D2"/>
  </w:style>
  <w:style w:type="paragraph" w:styleId="a3">
    <w:name w:val="header"/>
    <w:basedOn w:val="a"/>
    <w:rsid w:val="00D941D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941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01002"/>
    <w:rPr>
      <w:sz w:val="24"/>
      <w:szCs w:val="24"/>
    </w:rPr>
  </w:style>
  <w:style w:type="character" w:styleId="a6">
    <w:name w:val="Hyperlink"/>
    <w:uiPriority w:val="99"/>
    <w:unhideWhenUsed/>
    <w:rsid w:val="004010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7016</Characters>
  <Application>Microsoft Office Word</Application>
  <DocSecurity>0</DocSecurity>
  <Lines>149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Manager>formadoc.ru</Manager>
  <Company>formadoc.ru</Company>
  <LinksUpToDate>false</LinksUpToDate>
  <CharactersWithSpaces>7851</CharactersWithSpaces>
  <SharedDoc>false</SharedDoc>
  <HLinks>
    <vt:vector size="12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положения о службе охраны труда</dc:title>
  <dc:subject>Правила составления положения о службе охраны труда, форма и пример документа, а также бесплатная помощь экспертов в данной области.</dc:subject>
  <dc:creator>formadoc.ru</dc:creator>
  <cp:keywords>Прочие, Бизнес, Корпоративное право, Положения о службе охраны труда</cp:keywords>
  <dc:description>Правила составления положения о службе охраны труда, форма и пример документа, а также бесплатная помощь экспертов в данной области.</dc:description>
  <cp:lastModifiedBy>formadoc.ru</cp:lastModifiedBy>
  <cp:revision>3</cp:revision>
  <cp:lastPrinted>2020-11-16T15:12:00Z</cp:lastPrinted>
  <dcterms:created xsi:type="dcterms:W3CDTF">2020-11-16T15:12:00Z</dcterms:created>
  <dcterms:modified xsi:type="dcterms:W3CDTF">2020-11-16T15:12:00Z</dcterms:modified>
  <cp:category>Прочие/Бизнес/Корпоративное право/Положения о службе охраны труда</cp:category>
  <dc:language>Rus</dc:language>
  <cp:version>1.0</cp:version>
</cp:coreProperties>
</file>