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7" w:rsidRPr="00C46737" w:rsidRDefault="00C46737" w:rsidP="00C46737">
      <w:pPr>
        <w:jc w:val="right"/>
        <w:rPr>
          <w:b/>
          <w:sz w:val="28"/>
          <w:szCs w:val="28"/>
        </w:rPr>
      </w:pPr>
      <w:bookmarkStart w:id="0" w:name="_GoBack"/>
      <w:bookmarkEnd w:id="0"/>
      <w:r w:rsidRPr="00C46737">
        <w:rPr>
          <w:b/>
          <w:sz w:val="28"/>
          <w:szCs w:val="28"/>
        </w:rPr>
        <w:t>"Согласовано"</w:t>
      </w:r>
    </w:p>
    <w:p w:rsidR="00C46737" w:rsidRPr="00C46737" w:rsidRDefault="00C46737" w:rsidP="00C46737">
      <w:pPr>
        <w:jc w:val="right"/>
        <w:rPr>
          <w:sz w:val="28"/>
          <w:szCs w:val="28"/>
        </w:rPr>
      </w:pPr>
      <w:r w:rsidRPr="00C46737">
        <w:rPr>
          <w:sz w:val="28"/>
          <w:szCs w:val="28"/>
        </w:rPr>
        <w:t>Руководитель планового отдела</w:t>
      </w:r>
    </w:p>
    <w:p w:rsidR="00C46737" w:rsidRPr="00C46737" w:rsidRDefault="00C46737" w:rsidP="00C46737">
      <w:pPr>
        <w:jc w:val="right"/>
        <w:rPr>
          <w:sz w:val="28"/>
          <w:szCs w:val="28"/>
        </w:rPr>
      </w:pPr>
    </w:p>
    <w:p w:rsidR="00C46737" w:rsidRPr="00C46737" w:rsidRDefault="00C46737" w:rsidP="00C46737">
      <w:pPr>
        <w:jc w:val="right"/>
        <w:rPr>
          <w:sz w:val="28"/>
          <w:szCs w:val="28"/>
        </w:rPr>
      </w:pPr>
      <w:r w:rsidRPr="00C46737">
        <w:rPr>
          <w:sz w:val="28"/>
          <w:szCs w:val="28"/>
        </w:rPr>
        <w:t>___________________________</w:t>
      </w:r>
    </w:p>
    <w:p w:rsidR="00C46737" w:rsidRPr="00C46737" w:rsidRDefault="00C46737" w:rsidP="00C46737">
      <w:pPr>
        <w:jc w:val="right"/>
        <w:rPr>
          <w:sz w:val="28"/>
          <w:szCs w:val="28"/>
        </w:rPr>
      </w:pPr>
    </w:p>
    <w:p w:rsidR="00C46737" w:rsidRPr="00C46737" w:rsidRDefault="00C46737" w:rsidP="00C46737">
      <w:pPr>
        <w:jc w:val="right"/>
        <w:rPr>
          <w:sz w:val="28"/>
          <w:szCs w:val="28"/>
        </w:rPr>
      </w:pPr>
      <w:r w:rsidRPr="00C46737">
        <w:rPr>
          <w:sz w:val="28"/>
          <w:szCs w:val="28"/>
        </w:rPr>
        <w:t>"___" _____________ 20 __ года.</w:t>
      </w:r>
    </w:p>
    <w:p w:rsidR="00C46737" w:rsidRDefault="00C46737"/>
    <w:p w:rsidR="00C46737" w:rsidRDefault="00C46737"/>
    <w:p w:rsidR="00C46737" w:rsidRDefault="00C46737" w:rsidP="00C46737">
      <w:pPr>
        <w:jc w:val="center"/>
        <w:rPr>
          <w:b/>
        </w:rPr>
      </w:pPr>
    </w:p>
    <w:p w:rsidR="00C46737" w:rsidRPr="00C46737" w:rsidRDefault="00C46737" w:rsidP="00C46737">
      <w:pPr>
        <w:jc w:val="center"/>
        <w:rPr>
          <w:b/>
          <w:sz w:val="28"/>
          <w:szCs w:val="28"/>
        </w:rPr>
      </w:pPr>
      <w:r w:rsidRPr="00C46737">
        <w:rPr>
          <w:b/>
          <w:sz w:val="28"/>
          <w:szCs w:val="28"/>
        </w:rPr>
        <w:t xml:space="preserve">Пояснительная записка </w:t>
      </w:r>
      <w:r w:rsidR="00D21A9A">
        <w:rPr>
          <w:b/>
          <w:sz w:val="28"/>
          <w:szCs w:val="28"/>
        </w:rPr>
        <w:t>по технологии</w:t>
      </w:r>
    </w:p>
    <w:p w:rsidR="00C46737" w:rsidRDefault="00C46737"/>
    <w:p w:rsidR="00C46737" w:rsidRPr="002C3190" w:rsidRDefault="00C46737" w:rsidP="00C46737">
      <w:pPr>
        <w:ind w:firstLine="709"/>
        <w:jc w:val="both"/>
      </w:pPr>
      <w:r w:rsidRPr="002C3190">
        <w:t>В 20</w:t>
      </w:r>
      <w:r>
        <w:t>14</w:t>
      </w:r>
      <w:r w:rsidRPr="002C3190">
        <w:t xml:space="preserve"> году</w:t>
      </w:r>
      <w:r>
        <w:t xml:space="preserve"> специалистами Общества проводились работы по</w:t>
      </w:r>
      <w:r w:rsidRPr="002C3190">
        <w:t>: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 w:rsidRPr="008E4816">
        <w:t xml:space="preserve">Разработке шестимодульной </w:t>
      </w:r>
      <w:proofErr w:type="spellStart"/>
      <w:r w:rsidRPr="008E4816">
        <w:t>безочковой</w:t>
      </w:r>
      <w:proofErr w:type="spellEnd"/>
      <w:r w:rsidRPr="008E4816">
        <w:t xml:space="preserve"> </w:t>
      </w:r>
      <w:proofErr w:type="spellStart"/>
      <w:r w:rsidRPr="008E4816">
        <w:t>автостереоскопической</w:t>
      </w:r>
      <w:proofErr w:type="spellEnd"/>
      <w:r w:rsidRPr="008E4816">
        <w:t xml:space="preserve"> системы показа объемных изображений</w:t>
      </w:r>
      <w:r>
        <w:t>.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 w:rsidRPr="008E4816">
        <w:t>Разработке требований к технологическим параметрам оценки качества проекции и звуковоспроизведения кинопоказа</w:t>
      </w:r>
      <w:r>
        <w:t>.</w:t>
      </w:r>
    </w:p>
    <w:p w:rsidR="00C46737" w:rsidRPr="002C3190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>
        <w:t xml:space="preserve">Подготовке единой технологической спецификации параметров кинопленочного кинопоказа по поручению технического комитета ТК 36 «Кинематография» международной организации по стандартизации </w:t>
      </w:r>
      <w:r>
        <w:rPr>
          <w:lang w:val="en-US"/>
        </w:rPr>
        <w:t>ISO</w:t>
      </w:r>
      <w:r>
        <w:t>.</w:t>
      </w:r>
    </w:p>
    <w:p w:rsidR="00C46737" w:rsidRPr="002C3190" w:rsidRDefault="00C46737" w:rsidP="00C46737">
      <w:pPr>
        <w:tabs>
          <w:tab w:val="left" w:pos="993"/>
        </w:tabs>
        <w:ind w:firstLine="709"/>
        <w:jc w:val="both"/>
      </w:pPr>
      <w:r w:rsidRPr="002C3190">
        <w:t>Наряду с выполнением работ за счет средств федерального бюджета, Общество в 20</w:t>
      </w:r>
      <w:r>
        <w:t>14</w:t>
      </w:r>
      <w:r w:rsidRPr="002C3190">
        <w:t xml:space="preserve"> году выполняло работы по заказам других организаций. К таким работам следует отнести: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 w:rsidRPr="005B0428">
        <w:t>Обучение на курсах подготовки операторов для стереокино</w:t>
      </w:r>
      <w:r w:rsidRPr="002C3190">
        <w:t>;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>
        <w:t>Оказание у</w:t>
      </w:r>
      <w:r w:rsidRPr="005B0428">
        <w:t xml:space="preserve">слуг по составлению технических требований и испытанию установки для </w:t>
      </w:r>
      <w:proofErr w:type="spellStart"/>
      <w:r w:rsidRPr="005B0428">
        <w:t>цейтраферной</w:t>
      </w:r>
      <w:proofErr w:type="spellEnd"/>
      <w:r w:rsidRPr="005B0428">
        <w:t xml:space="preserve"> </w:t>
      </w:r>
      <w:proofErr w:type="spellStart"/>
      <w:r w:rsidRPr="005B0428">
        <w:t>двухракурсной</w:t>
      </w:r>
      <w:proofErr w:type="spellEnd"/>
      <w:r w:rsidRPr="005B0428">
        <w:t xml:space="preserve"> стереосъемки</w:t>
      </w:r>
      <w:r>
        <w:t>;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 w:rsidRPr="005B0428">
        <w:t>Разработка рекомендаций по планировке, акустической обработке и оборудованию кинозала для показа фильмов в стереоскопическом и плоскостном форматах</w:t>
      </w:r>
      <w:r>
        <w:t>;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>
        <w:t>Оказание у</w:t>
      </w:r>
      <w:r w:rsidRPr="005B0428">
        <w:t>слуг по переводу звука с цифрового носителя на магнитную пленку</w:t>
      </w:r>
      <w:r>
        <w:t>;</w:t>
      </w:r>
    </w:p>
    <w:p w:rsidR="00C46737" w:rsidRDefault="00C46737" w:rsidP="00C46737">
      <w:pPr>
        <w:numPr>
          <w:ilvl w:val="1"/>
          <w:numId w:val="1"/>
        </w:numPr>
        <w:tabs>
          <w:tab w:val="clear" w:pos="2149"/>
          <w:tab w:val="num" w:pos="993"/>
        </w:tabs>
        <w:ind w:left="0" w:firstLine="709"/>
        <w:jc w:val="both"/>
      </w:pPr>
      <w:r>
        <w:t>П</w:t>
      </w:r>
      <w:r w:rsidRPr="005B0428">
        <w:t>оставк</w:t>
      </w:r>
      <w:r>
        <w:t>а</w:t>
      </w:r>
      <w:r w:rsidRPr="005B0428">
        <w:t xml:space="preserve"> и монтаж оборудования</w:t>
      </w:r>
      <w:r>
        <w:t xml:space="preserve"> кинозалов.</w:t>
      </w:r>
    </w:p>
    <w:p w:rsidR="00C46737" w:rsidRDefault="00C46737" w:rsidP="00C46737">
      <w:pPr>
        <w:ind w:firstLine="709"/>
        <w:jc w:val="both"/>
      </w:pPr>
    </w:p>
    <w:p w:rsidR="00C46737" w:rsidRPr="00C46737" w:rsidRDefault="00C46737" w:rsidP="00C46737">
      <w:pPr>
        <w:ind w:firstLine="709"/>
        <w:jc w:val="both"/>
        <w:rPr>
          <w:b/>
        </w:rPr>
      </w:pPr>
      <w:r w:rsidRPr="00C46737">
        <w:rPr>
          <w:b/>
        </w:rPr>
        <w:t>Уставной капитал Общества</w:t>
      </w:r>
    </w:p>
    <w:p w:rsidR="00C46737" w:rsidRDefault="00C46737" w:rsidP="00C46737">
      <w:pPr>
        <w:ind w:firstLine="709"/>
        <w:jc w:val="both"/>
      </w:pPr>
    </w:p>
    <w:p w:rsidR="00C46737" w:rsidRDefault="00C46737" w:rsidP="00C46737">
      <w:pPr>
        <w:ind w:firstLine="709"/>
        <w:jc w:val="both"/>
      </w:pPr>
      <w:r w:rsidRPr="002C3190">
        <w:t xml:space="preserve">Уставной капитал Общества составляет 28 976 000 (двадцать восемь миллионов девятьсот семьдесят шесть тысяч) рублей и состоит из 289760 (двухсот восьмидесяти девяти тысяч семисот шестидесяти) именных обыкновенных бездокументарных акций номинальной стоимостью 100 (сто) рублей каждая. </w:t>
      </w:r>
    </w:p>
    <w:p w:rsidR="00C46737" w:rsidRDefault="00C46737" w:rsidP="00C46737">
      <w:pPr>
        <w:ind w:firstLine="709"/>
        <w:jc w:val="both"/>
      </w:pPr>
      <w:r w:rsidRPr="002C3190">
        <w:t>Владельцем 100% обыкновенных бездокументарных акций Общества является Российская Федерация в лице Федерального агентства по управлению государственным имуществом, в связи с чем у Российской Федерации есть специальное право на участие</w:t>
      </w:r>
      <w:r>
        <w:t xml:space="preserve"> в управлении Обществом, право</w:t>
      </w:r>
      <w:r w:rsidRPr="002C3190">
        <w:t xml:space="preserve"> «золотой акции».</w:t>
      </w:r>
    </w:p>
    <w:p w:rsidR="00C46737" w:rsidRPr="002C3190" w:rsidRDefault="00C46737" w:rsidP="00C46737">
      <w:pPr>
        <w:ind w:firstLine="709"/>
        <w:jc w:val="both"/>
        <w:rPr>
          <w:i/>
          <w:u w:val="single"/>
        </w:rPr>
      </w:pPr>
      <w:r w:rsidRPr="002C3190">
        <w:t xml:space="preserve"> Выпуск акций не зарегистрирован в связи с тем, что при регистрации в уставных документах Общества выявлены технические ошибки, которые послужили основанием для отказа в государственной регистрации выпуска акций. Для устранения данных технических ошибок </w:t>
      </w:r>
      <w:r>
        <w:t>Общество обратилось в Арбитражный суд города Москвы, в 2012 году указанное судебное разбирательство было завершено в пользу ОАО «НИКТИ»</w:t>
      </w:r>
      <w:r w:rsidRPr="002C3190">
        <w:t xml:space="preserve">. </w:t>
      </w:r>
      <w:r>
        <w:t xml:space="preserve">03 мая 2014 года необходимые документы поданы в </w:t>
      </w:r>
      <w:r w:rsidRPr="00477A5F">
        <w:rPr>
          <w:bCs/>
          <w:iCs/>
          <w:sz w:val="22"/>
          <w:szCs w:val="22"/>
        </w:rPr>
        <w:t>РО ФСФР России в ЦФО</w:t>
      </w:r>
      <w:r>
        <w:rPr>
          <w:sz w:val="22"/>
          <w:szCs w:val="22"/>
        </w:rPr>
        <w:t xml:space="preserve"> для </w:t>
      </w:r>
      <w:r w:rsidRPr="00477A5F">
        <w:rPr>
          <w:sz w:val="22"/>
          <w:szCs w:val="22"/>
        </w:rPr>
        <w:t xml:space="preserve"> </w:t>
      </w:r>
      <w:r w:rsidRPr="002C3190">
        <w:t>государственной регистрации выпуска акций</w:t>
      </w:r>
      <w:r>
        <w:t>.</w:t>
      </w:r>
      <w:r>
        <w:rPr>
          <w:sz w:val="22"/>
          <w:szCs w:val="22"/>
        </w:rPr>
        <w:t xml:space="preserve">  </w:t>
      </w:r>
      <w:r w:rsidRPr="002C3190">
        <w:t xml:space="preserve">Привилегированных акций у Общества нет. </w:t>
      </w:r>
    </w:p>
    <w:p w:rsidR="00C46737" w:rsidRDefault="00C46737" w:rsidP="00C46737">
      <w:pPr>
        <w:ind w:firstLine="708"/>
        <w:jc w:val="both"/>
      </w:pPr>
    </w:p>
    <w:p w:rsidR="00C46737" w:rsidRDefault="00C46737" w:rsidP="00C46737">
      <w:pPr>
        <w:ind w:firstLine="708"/>
        <w:jc w:val="both"/>
        <w:rPr>
          <w:b/>
        </w:rPr>
      </w:pPr>
    </w:p>
    <w:p w:rsidR="00C46737" w:rsidRDefault="00C46737" w:rsidP="00C46737">
      <w:pPr>
        <w:ind w:firstLine="708"/>
        <w:jc w:val="both"/>
        <w:rPr>
          <w:b/>
        </w:rPr>
      </w:pPr>
    </w:p>
    <w:p w:rsidR="00C46737" w:rsidRDefault="00C46737" w:rsidP="00C46737">
      <w:pPr>
        <w:ind w:firstLine="708"/>
        <w:jc w:val="both"/>
        <w:rPr>
          <w:b/>
        </w:rPr>
      </w:pPr>
    </w:p>
    <w:p w:rsidR="00C46737" w:rsidRPr="00C46737" w:rsidRDefault="00C46737" w:rsidP="00C46737">
      <w:pPr>
        <w:ind w:firstLine="708"/>
        <w:jc w:val="both"/>
        <w:rPr>
          <w:b/>
        </w:rPr>
      </w:pPr>
      <w:r w:rsidRPr="00C46737">
        <w:rPr>
          <w:b/>
        </w:rPr>
        <w:t>Годовое общее собрание акционеров</w:t>
      </w:r>
    </w:p>
    <w:p w:rsidR="00C46737" w:rsidRDefault="00C46737" w:rsidP="00C46737">
      <w:pPr>
        <w:ind w:firstLine="708"/>
        <w:jc w:val="both"/>
      </w:pPr>
    </w:p>
    <w:p w:rsidR="00C46737" w:rsidRDefault="00C46737" w:rsidP="00C46737">
      <w:pPr>
        <w:ind w:firstLine="708"/>
        <w:jc w:val="both"/>
      </w:pPr>
      <w:r>
        <w:t>Г</w:t>
      </w:r>
      <w:r w:rsidRPr="002C3190">
        <w:t xml:space="preserve">одовое общее собрание акционеров </w:t>
      </w:r>
      <w:r>
        <w:t xml:space="preserve">было </w:t>
      </w:r>
      <w:r w:rsidRPr="002C3190">
        <w:t>проведено 30 июня 20</w:t>
      </w:r>
      <w:r>
        <w:t>14</w:t>
      </w:r>
      <w:r w:rsidRPr="002C3190">
        <w:t xml:space="preserve"> года. </w:t>
      </w:r>
      <w:r>
        <w:t>Принятые решения: - утвердить годовой</w:t>
      </w:r>
      <w:r w:rsidRPr="002C3190">
        <w:t xml:space="preserve"> отчет</w:t>
      </w:r>
      <w:r>
        <w:t>, годовую бухгалтерскую отчетность</w:t>
      </w:r>
      <w:r w:rsidRPr="002C3190">
        <w:t xml:space="preserve">, в </w:t>
      </w:r>
      <w:r>
        <w:t>том числе отчет</w:t>
      </w:r>
      <w:r w:rsidRPr="002C3190">
        <w:t xml:space="preserve"> о прибылях и убытках</w:t>
      </w:r>
      <w:r>
        <w:t xml:space="preserve"> ОАО «НИКТИ» за 2013 год; - утвердить распределение</w:t>
      </w:r>
      <w:r w:rsidRPr="002C3190">
        <w:t xml:space="preserve"> чистой прибыли</w:t>
      </w:r>
      <w:r>
        <w:t xml:space="preserve"> ОАО «НИКТИ» за 2013 год, рекомендованное советом директоров ОАО «НИКТИ», в том числе направление на выплату дивидендов 54540 рублей</w:t>
      </w:r>
      <w:r w:rsidRPr="002C3190">
        <w:t xml:space="preserve">; - </w:t>
      </w:r>
      <w:r>
        <w:t>избрать совет директоров Общества; - избрать ревизионную комиссию</w:t>
      </w:r>
      <w:r w:rsidRPr="002C3190">
        <w:t xml:space="preserve"> Общества; - утверждение аудитора ОАО </w:t>
      </w:r>
      <w:r>
        <w:t>«НИКТИ»</w:t>
      </w:r>
      <w:r w:rsidRPr="002C3190">
        <w:t xml:space="preserve"> </w:t>
      </w:r>
      <w:r>
        <w:t xml:space="preserve">для проведения обязательного аудита за 2014 год </w:t>
      </w:r>
      <w:r w:rsidRPr="002C3190">
        <w:t>не производилось.</w:t>
      </w:r>
    </w:p>
    <w:p w:rsidR="00C46737" w:rsidRPr="00C46737" w:rsidRDefault="00C46737" w:rsidP="00C46737">
      <w:pPr>
        <w:ind w:firstLine="708"/>
        <w:jc w:val="both"/>
      </w:pPr>
      <w:r w:rsidRPr="002C3190">
        <w:t xml:space="preserve"> Решение годового общего собрания акционеров открытого акционерного общества «Научно-исследовательский </w:t>
      </w:r>
      <w:r>
        <w:t xml:space="preserve">Кино Теле Институт» </w:t>
      </w:r>
      <w:r w:rsidRPr="002C3190">
        <w:t xml:space="preserve">оформлено Распоряжением Федерального агентства по управлению </w:t>
      </w:r>
      <w:r>
        <w:t>государственным</w:t>
      </w:r>
      <w:r w:rsidRPr="002C3190">
        <w:t xml:space="preserve"> имуществом от 30 июня 20</w:t>
      </w:r>
      <w:r>
        <w:t>11</w:t>
      </w:r>
      <w:r w:rsidRPr="002C3190">
        <w:t xml:space="preserve"> года № </w:t>
      </w:r>
      <w:r>
        <w:t>637</w:t>
      </w:r>
      <w:r w:rsidRPr="002C3190">
        <w:t xml:space="preserve">-р «О решениях годового общего собрания акционеров открытого акционерного общества «Научно-исследовательский </w:t>
      </w:r>
      <w:r>
        <w:t>Кино теле И</w:t>
      </w:r>
      <w:r w:rsidRPr="002C3190">
        <w:t>нститут»».</w:t>
      </w:r>
    </w:p>
    <w:p w:rsidR="00C46737" w:rsidRDefault="00C46737" w:rsidP="00C46737">
      <w:pPr>
        <w:ind w:firstLine="540"/>
        <w:jc w:val="both"/>
      </w:pPr>
    </w:p>
    <w:p w:rsidR="00C46737" w:rsidRPr="00C46737" w:rsidRDefault="00C46737" w:rsidP="00C46737">
      <w:pPr>
        <w:ind w:firstLine="540"/>
        <w:jc w:val="both"/>
        <w:rPr>
          <w:b/>
        </w:rPr>
      </w:pPr>
      <w:r w:rsidRPr="00C46737">
        <w:rPr>
          <w:b/>
        </w:rPr>
        <w:t>Распределение чистой прибыли</w:t>
      </w:r>
    </w:p>
    <w:p w:rsidR="00C46737" w:rsidRDefault="00C46737" w:rsidP="00C46737">
      <w:pPr>
        <w:ind w:firstLine="540"/>
        <w:jc w:val="both"/>
      </w:pPr>
    </w:p>
    <w:p w:rsidR="00C46737" w:rsidRDefault="00C46737" w:rsidP="00C46737">
      <w:pPr>
        <w:ind w:firstLine="540"/>
        <w:jc w:val="both"/>
      </w:pPr>
      <w:r>
        <w:t xml:space="preserve">В соответствии с </w:t>
      </w:r>
      <w:r w:rsidRPr="002C3190">
        <w:t xml:space="preserve">Распоряжением Федерального агентства по управлению </w:t>
      </w:r>
      <w:r>
        <w:t>государственным</w:t>
      </w:r>
      <w:r w:rsidRPr="002C3190">
        <w:t xml:space="preserve"> имуществом от 30 июня 20</w:t>
      </w:r>
      <w:r>
        <w:t>14</w:t>
      </w:r>
      <w:r w:rsidRPr="002C3190">
        <w:t xml:space="preserve"> года № </w:t>
      </w:r>
      <w:r>
        <w:t>637</w:t>
      </w:r>
      <w:r w:rsidRPr="002C3190">
        <w:t xml:space="preserve">-р «О решениях годового общего собрания акционеров открытого акционерного общества «Научно-исследовательский </w:t>
      </w:r>
      <w:r>
        <w:t>К</w:t>
      </w:r>
      <w:r w:rsidRPr="002C3190">
        <w:t>ино</w:t>
      </w:r>
      <w:r>
        <w:t xml:space="preserve"> Теле И</w:t>
      </w:r>
      <w:r w:rsidRPr="002C3190">
        <w:t>нститут»»</w:t>
      </w:r>
      <w:r>
        <w:t xml:space="preserve"> чистая прибыль Общества за 2013 год была распределена и потрачена следующим образом: </w:t>
      </w:r>
    </w:p>
    <w:p w:rsidR="00C46737" w:rsidRPr="00C8649D" w:rsidRDefault="00C46737" w:rsidP="00C46737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 w:rsidRPr="00C8649D">
        <w:t xml:space="preserve">27 % от суммы чистой прибыли – на выплату дивидендов (54540  рублей); </w:t>
      </w:r>
    </w:p>
    <w:p w:rsidR="00C46737" w:rsidRPr="00C8649D" w:rsidRDefault="00C46737" w:rsidP="00C46737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 w:rsidRPr="00C8649D">
        <w:t>56 % от суммы чистой прибыли – на приобретение оборудования, необходимого для повседневной деятельности Общества (113120 рублей);</w:t>
      </w:r>
    </w:p>
    <w:p w:rsidR="00C46737" w:rsidRPr="00C8649D" w:rsidRDefault="00C46737" w:rsidP="00C46737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 w:rsidRPr="00C8649D">
        <w:t xml:space="preserve">12 % от суммы чистой прибыли – на социально-материальную поддержку работников Общества (24240 рублей); </w:t>
      </w:r>
    </w:p>
    <w:p w:rsidR="00C46737" w:rsidRPr="00C8649D" w:rsidRDefault="00C46737" w:rsidP="00C46737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ind w:left="0" w:firstLine="540"/>
        <w:jc w:val="both"/>
      </w:pPr>
      <w:r>
        <w:t xml:space="preserve">5 </w:t>
      </w:r>
      <w:r w:rsidRPr="00C8649D">
        <w:t>% от суммы чистой прибыли – на обязательное отчисление в резервный фонд Общества, в соответствии с п. 11.7 Устава Общества (10100 рублей).</w:t>
      </w:r>
    </w:p>
    <w:p w:rsidR="00C46737" w:rsidRDefault="00C46737" w:rsidP="00C46737">
      <w:pPr>
        <w:ind w:firstLine="708"/>
        <w:jc w:val="both"/>
      </w:pPr>
    </w:p>
    <w:p w:rsidR="00C46737" w:rsidRPr="00C46737" w:rsidRDefault="00C46737" w:rsidP="00C46737">
      <w:pPr>
        <w:ind w:firstLine="708"/>
        <w:jc w:val="both"/>
        <w:rPr>
          <w:b/>
        </w:rPr>
      </w:pPr>
      <w:r w:rsidRPr="00C46737">
        <w:rPr>
          <w:b/>
        </w:rPr>
        <w:t>Текущая деятельность общества</w:t>
      </w:r>
    </w:p>
    <w:p w:rsidR="00C46737" w:rsidRDefault="00C46737" w:rsidP="00C46737">
      <w:pPr>
        <w:ind w:firstLine="708"/>
        <w:jc w:val="both"/>
      </w:pPr>
    </w:p>
    <w:p w:rsidR="00C46737" w:rsidRPr="00850281" w:rsidRDefault="00C46737" w:rsidP="00C46737">
      <w:pPr>
        <w:ind w:firstLine="708"/>
        <w:jc w:val="both"/>
      </w:pPr>
      <w:r w:rsidRPr="00850281">
        <w:t>Во исполнение подпункта «л» пункта 1 поручения Президента Российской Федерации от 06.06.2010 № Пр-1640</w:t>
      </w:r>
      <w:r>
        <w:t xml:space="preserve"> </w:t>
      </w:r>
      <w:r w:rsidRPr="00850281">
        <w:t xml:space="preserve">ОАО «НИКФИ» </w:t>
      </w:r>
      <w:r>
        <w:t>в отчетном периоде комплексно и планомерно проводило</w:t>
      </w:r>
      <w:r w:rsidRPr="00850281">
        <w:t xml:space="preserve"> необходимую работу по поддержанию стабильного уровня экологической безопасности св</w:t>
      </w:r>
      <w:r>
        <w:t>оей деятельности, что выражалось</w:t>
      </w:r>
      <w:r w:rsidRPr="00850281">
        <w:t xml:space="preserve"> в своевременном выполнении требований законодательства в области охраны окружающей среды, благоустройстве и озеленении территории, прилегающей к зданиям, находящимся в собственности ОАО «НИКФИ», проведении мероприятий по </w:t>
      </w:r>
      <w:proofErr w:type="spellStart"/>
      <w:r w:rsidRPr="00850281">
        <w:t>энерго</w:t>
      </w:r>
      <w:proofErr w:type="spellEnd"/>
      <w:r w:rsidRPr="00850281">
        <w:t xml:space="preserve">- и </w:t>
      </w:r>
      <w:proofErr w:type="spellStart"/>
      <w:r w:rsidRPr="00850281">
        <w:t>водосбережению</w:t>
      </w:r>
      <w:proofErr w:type="spellEnd"/>
      <w:r w:rsidRPr="00850281">
        <w:t>, обеспечении постоянного контроля за состоянием мест временного хранения отходов в целях обеспечения периодичности их вывоза для утилизации и обезвреживания.</w:t>
      </w:r>
    </w:p>
    <w:p w:rsidR="00C46737" w:rsidRPr="00850281" w:rsidRDefault="00C46737" w:rsidP="00C46737">
      <w:pPr>
        <w:ind w:firstLine="708"/>
        <w:jc w:val="both"/>
      </w:pPr>
      <w:r w:rsidRPr="00850281">
        <w:t xml:space="preserve">В целях реализации одного из основных принципов в области обращения с отходами, изложенных в ст. 21 Федерального закона от 24.06.98 г. № 89-ФЗ «Об отходах производства и потребления», – уменьшения количества отходов, </w:t>
      </w:r>
      <w:r>
        <w:t>ОАО «НИКФИ» планомерно сокращало</w:t>
      </w:r>
      <w:r w:rsidRPr="00850281">
        <w:t xml:space="preserve"> количество образуемых в результате его хозяйственной деятельности отходов производства. Согласно утвержденному 27 февраля 2007 года проекту нормативов образования отходов и лимитов на их размещения ОАО «НИКФИ», нормативное количество отходов составляло 180,00 тонн. </w:t>
      </w:r>
      <w:r>
        <w:t xml:space="preserve">А по итогам деятельности Общества в 2011 году </w:t>
      </w:r>
      <w:r w:rsidRPr="00850281">
        <w:t xml:space="preserve">Департаментом </w:t>
      </w:r>
      <w:proofErr w:type="spellStart"/>
      <w:r w:rsidRPr="00850281">
        <w:t>Росприроднадзора</w:t>
      </w:r>
      <w:proofErr w:type="spellEnd"/>
      <w:r w:rsidRPr="00850281">
        <w:t xml:space="preserve"> по ЦФО утверждены годовые нормативы образования отходов производства и потребления ОАО «НИКФИ» в количестве 154,883 тонны.</w:t>
      </w:r>
    </w:p>
    <w:p w:rsidR="00C46737" w:rsidRDefault="00C46737" w:rsidP="00C46737">
      <w:pPr>
        <w:ind w:firstLine="708"/>
        <w:jc w:val="both"/>
      </w:pPr>
      <w:r>
        <w:lastRenderedPageBreak/>
        <w:t>В отчетном периоде Общество выполняло</w:t>
      </w:r>
      <w:r w:rsidRPr="00850281">
        <w:t xml:space="preserve"> все необходимые требования законодательства РФ в области охраны окружающей среды. Согласно акту сверки, представленному Департаментом </w:t>
      </w:r>
      <w:proofErr w:type="spellStart"/>
      <w:r w:rsidRPr="00850281">
        <w:t>Росприроднадзора</w:t>
      </w:r>
      <w:proofErr w:type="spellEnd"/>
      <w:r w:rsidRPr="00850281">
        <w:t xml:space="preserve"> по ЦФО, по состоянию на 31.12.2011 года, у ОАО «НИКФИ» отсутствует задолженность по плате за негативное воздействие на окружающую среду.</w:t>
      </w:r>
    </w:p>
    <w:p w:rsidR="00C46737" w:rsidRPr="009A4A3D" w:rsidRDefault="00C46737" w:rsidP="00C46737">
      <w:pPr>
        <w:ind w:firstLine="708"/>
        <w:jc w:val="both"/>
      </w:pPr>
      <w:r>
        <w:t xml:space="preserve">В 2011 году ОАО «НИКФИ» выступало в качестве кредитора по делу № </w:t>
      </w:r>
      <w:r w:rsidRPr="007341F3">
        <w:t xml:space="preserve">А40-65227/2010 </w:t>
      </w:r>
      <w:r>
        <w:t>о банкротстве ФГУП «</w:t>
      </w:r>
      <w:r w:rsidRPr="007341F3">
        <w:t xml:space="preserve">УССТ № 1 при </w:t>
      </w:r>
      <w:proofErr w:type="spellStart"/>
      <w:r w:rsidRPr="007341F3">
        <w:t>Спецстрое</w:t>
      </w:r>
      <w:proofErr w:type="spellEnd"/>
      <w:r w:rsidRPr="007341F3">
        <w:t xml:space="preserve"> России</w:t>
      </w:r>
      <w:r>
        <w:t xml:space="preserve">», находящемся в производстве Арбитражного суда города Москвы. Сумма заявленных требований составляла </w:t>
      </w:r>
      <w:r w:rsidRPr="007341F3">
        <w:t xml:space="preserve">1.101.514 руб. 44 коп. </w:t>
      </w:r>
      <w:r>
        <w:t>задолженности</w:t>
      </w:r>
      <w:r w:rsidRPr="007341F3">
        <w:t xml:space="preserve"> и 24.015 руб. 00 коп. расходов по уплате государственной пошлины.</w:t>
      </w:r>
      <w:r>
        <w:t xml:space="preserve"> По итогам судебного разбирательства, ФГУП «</w:t>
      </w:r>
      <w:r w:rsidRPr="007341F3">
        <w:t xml:space="preserve">УССТ № 1 при </w:t>
      </w:r>
      <w:proofErr w:type="spellStart"/>
      <w:r w:rsidRPr="007341F3">
        <w:t>Спецстрое</w:t>
      </w:r>
      <w:proofErr w:type="spellEnd"/>
      <w:r w:rsidRPr="007341F3">
        <w:t xml:space="preserve"> России</w:t>
      </w:r>
      <w:r>
        <w:t>» был признан банкротом, и на момент составления данного отчета в отношении него открыто конкурсное производство.</w:t>
      </w:r>
    </w:p>
    <w:p w:rsidR="00C46737" w:rsidRPr="00F06AF8" w:rsidRDefault="00C46737" w:rsidP="00C46737">
      <w:pPr>
        <w:ind w:firstLine="720"/>
        <w:jc w:val="both"/>
      </w:pPr>
      <w:r>
        <w:t>В отчетном периоде</w:t>
      </w:r>
      <w:r w:rsidRPr="00F06AF8">
        <w:t xml:space="preserve"> деятельность ОАО «НИКФИ» строилась в соответствии с программой «Кинематография России» Федеральной целевой программы «Культура России (2006-2011 годы)». </w:t>
      </w:r>
    </w:p>
    <w:p w:rsidR="00C46737" w:rsidRPr="00F06AF8" w:rsidRDefault="00C46737" w:rsidP="00C46737">
      <w:pPr>
        <w:ind w:firstLine="708"/>
        <w:jc w:val="both"/>
      </w:pPr>
      <w:r w:rsidRPr="00F06AF8">
        <w:t xml:space="preserve">Комплекс программных мероприятий направлен на возрождение отечественной киноиндустрии, преодоление отставания отечественной кинематографии от современных мировых норм в области создания высокотехнологичных условий производства, проката, показа фильмов, их хранения и восстановления. </w:t>
      </w:r>
    </w:p>
    <w:p w:rsidR="00C46737" w:rsidRDefault="00C46737" w:rsidP="00C46737">
      <w:pPr>
        <w:ind w:firstLine="708"/>
        <w:jc w:val="both"/>
      </w:pPr>
      <w:r w:rsidRPr="00F06AF8">
        <w:t xml:space="preserve">В этом году, как и в прошлом, уделялось внимание вопросу создания современного оборудования для киносети и кинопроката, как наиболее изношенному и морально устаревшему. </w:t>
      </w:r>
    </w:p>
    <w:p w:rsidR="00C46737" w:rsidRDefault="00C46737" w:rsidP="00C46737">
      <w:pPr>
        <w:ind w:firstLine="708"/>
        <w:jc w:val="both"/>
      </w:pPr>
    </w:p>
    <w:p w:rsidR="00C46737" w:rsidRDefault="00C46737" w:rsidP="00C46737">
      <w:pPr>
        <w:ind w:firstLine="708"/>
        <w:jc w:val="both"/>
      </w:pPr>
      <w:r>
        <w:t>Планово-договорная группа.</w:t>
      </w:r>
    </w:p>
    <w:p w:rsidR="00C46737" w:rsidRPr="00F06AF8" w:rsidRDefault="00C46737" w:rsidP="00C46737">
      <w:pPr>
        <w:ind w:firstLine="708"/>
        <w:jc w:val="both"/>
      </w:pPr>
    </w:p>
    <w:p w:rsidR="00C46737" w:rsidRPr="006A247E" w:rsidRDefault="00C46737"/>
    <w:sectPr w:rsidR="00C46737" w:rsidRPr="006A247E" w:rsidSect="00C46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AF" w:rsidRDefault="001738AF">
      <w:r>
        <w:separator/>
      </w:r>
    </w:p>
  </w:endnote>
  <w:endnote w:type="continuationSeparator" w:id="0">
    <w:p w:rsidR="001738AF" w:rsidRDefault="0017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24" w:rsidRPr="008D4DCD" w:rsidRDefault="00A67424" w:rsidP="008D4D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CD" w:rsidRPr="00071464" w:rsidRDefault="008D4DCD" w:rsidP="008D4DC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7146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07146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07146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07146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24" w:rsidRPr="008D4DCD" w:rsidRDefault="00A67424" w:rsidP="008D4D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AF" w:rsidRDefault="001738AF">
      <w:r>
        <w:separator/>
      </w:r>
    </w:p>
  </w:footnote>
  <w:footnote w:type="continuationSeparator" w:id="0">
    <w:p w:rsidR="001738AF" w:rsidRDefault="0017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24" w:rsidRPr="008D4DCD" w:rsidRDefault="00A67424" w:rsidP="008D4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24" w:rsidRPr="008D4DCD" w:rsidRDefault="00A67424" w:rsidP="008D4D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24" w:rsidRPr="008D4DCD" w:rsidRDefault="00A67424" w:rsidP="008D4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0309"/>
    <w:multiLevelType w:val="hybridMultilevel"/>
    <w:tmpl w:val="4740B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005A46"/>
    <w:multiLevelType w:val="hybridMultilevel"/>
    <w:tmpl w:val="D9288404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1464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9DD"/>
    <w:rsid w:val="000B1B74"/>
    <w:rsid w:val="000B2CC3"/>
    <w:rsid w:val="000B323F"/>
    <w:rsid w:val="000B34AD"/>
    <w:rsid w:val="000B4913"/>
    <w:rsid w:val="000B50AA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38AF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247E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4DC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5CC6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3DB9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42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37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1A9A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7777A-E084-41F2-9D7B-F341954C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673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67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D4DCD"/>
    <w:rPr>
      <w:sz w:val="24"/>
      <w:szCs w:val="24"/>
    </w:rPr>
  </w:style>
  <w:style w:type="character" w:styleId="a6">
    <w:name w:val="Hyperlink"/>
    <w:uiPriority w:val="99"/>
    <w:unhideWhenUsed/>
    <w:rsid w:val="008D4D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6169</Characters>
  <Application>Microsoft Office Word</Application>
  <DocSecurity>0</DocSecurity>
  <Lines>129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образец</vt:lpstr>
    </vt:vector>
  </TitlesOfParts>
  <Manager>formadoc.ru</Manager>
  <Company>formadoc.ru</Company>
  <LinksUpToDate>false</LinksUpToDate>
  <CharactersWithSpaces>7045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пояснительной записки по технологии</dc:title>
  <dc:subject>Правовые особенности оформления пояснительной записки по технологии, пример и форма, а также бесплатные советы адвокатов</dc:subject>
  <dc:creator>formadoc.ru</dc:creator>
  <cp:keywords>Письма, Деловая переписка, Гражданское право, Пояснительная записка по технологии</cp:keywords>
  <dc:description>Правовые особенности оформления пояснительной записки по технологии, пример и форма, а также бесплатные советы адвокатов</dc:description>
  <cp:lastModifiedBy>formadoc.ru</cp:lastModifiedBy>
  <cp:revision>3</cp:revision>
  <cp:lastPrinted>2020-11-16T13:21:00Z</cp:lastPrinted>
  <dcterms:created xsi:type="dcterms:W3CDTF">2020-11-16T13:21:00Z</dcterms:created>
  <dcterms:modified xsi:type="dcterms:W3CDTF">2020-11-16T13:21:00Z</dcterms:modified>
  <cp:category>Письма/Деловая переписка/Гражданское право/Пояснительная записка по технологии</cp:category>
  <dc:language>Rus</dc:language>
  <cp:version>1.0</cp:version>
</cp:coreProperties>
</file>