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A6" w:rsidRDefault="002D53A6">
      <w:pPr>
        <w:spacing w:before="100" w:beforeAutospacing="1" w:after="686" w:line="497" w:lineRule="atLeast"/>
        <w:jc w:val="center"/>
        <w:outlineLvl w:val="4"/>
        <w:divId w:val="1340964316"/>
        <w:rPr>
          <w:rFonts w:ascii="Arial" w:eastAsia="Times New Roman" w:hAnsi="Arial" w:cs="Arial"/>
          <w:caps/>
          <w:color w:val="333333"/>
          <w:sz w:val="46"/>
          <w:szCs w:val="46"/>
        </w:rPr>
      </w:pPr>
      <w:bookmarkStart w:id="0" w:name="_GoBack"/>
      <w:bookmarkEnd w:id="0"/>
      <w:r>
        <w:rPr>
          <w:rFonts w:ascii="Arial" w:eastAsia="Times New Roman" w:hAnsi="Arial" w:cs="Arial"/>
          <w:caps/>
          <w:color w:val="333333"/>
          <w:sz w:val="46"/>
          <w:szCs w:val="46"/>
        </w:rPr>
        <w:t>ДОГОВОР ПОСТАВКИ нефтепродуктов № _____</w:t>
      </w:r>
    </w:p>
    <w:p w:rsidR="002D53A6" w:rsidRDefault="002D53A6">
      <w:pPr>
        <w:spacing w:line="336" w:lineRule="auto"/>
        <w:divId w:val="1340964316"/>
        <w:rPr>
          <w:rFonts w:ascii="Arial" w:eastAsia="Times New Roman" w:hAnsi="Arial" w:cs="Arial"/>
          <w:color w:val="333333"/>
          <w:sz w:val="24"/>
          <w:szCs w:val="24"/>
        </w:rPr>
      </w:pPr>
      <w:r>
        <w:rPr>
          <w:rFonts w:ascii="Arial" w:eastAsia="Times New Roman" w:hAnsi="Arial" w:cs="Arial"/>
          <w:color w:val="333333"/>
          <w:sz w:val="24"/>
          <w:szCs w:val="24"/>
        </w:rPr>
        <w:t xml:space="preserve">г. ____________________ </w:t>
      </w:r>
      <w:r>
        <w:rPr>
          <w:rFonts w:ascii="Arial" w:eastAsia="Times New Roman" w:hAnsi="Arial" w:cs="Arial"/>
          <w:color w:val="FFFFFF"/>
          <w:sz w:val="24"/>
          <w:szCs w:val="24"/>
        </w:rPr>
        <w:t>___________________________</w:t>
      </w:r>
      <w:r>
        <w:rPr>
          <w:rFonts w:ascii="Arial" w:eastAsia="Times New Roman" w:hAnsi="Arial" w:cs="Arial"/>
          <w:color w:val="333333"/>
          <w:sz w:val="24"/>
          <w:szCs w:val="24"/>
        </w:rPr>
        <w:t xml:space="preserve">«___» ______________ _______ г. </w:t>
      </w:r>
    </w:p>
    <w:p w:rsidR="002D53A6" w:rsidRDefault="002D53A6">
      <w:pPr>
        <w:spacing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4"/>
          <w:szCs w:val="24"/>
        </w:rPr>
        <w:t>Поставщик</w:t>
      </w:r>
      <w:r>
        <w:rPr>
          <w:rFonts w:ascii="Arial" w:eastAsia="Times New Roman" w:hAnsi="Arial" w:cs="Arial"/>
          <w:color w:val="333333"/>
          <w:sz w:val="24"/>
          <w:szCs w:val="24"/>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4"/>
          <w:szCs w:val="24"/>
        </w:rPr>
        <w:t>Покупатель</w:t>
      </w:r>
      <w:r>
        <w:rPr>
          <w:rFonts w:ascii="Arial" w:eastAsia="Times New Roman" w:hAnsi="Arial" w:cs="Arial"/>
          <w:color w:val="333333"/>
          <w:sz w:val="24"/>
          <w:szCs w:val="24"/>
        </w:rPr>
        <w:t>», с другой стороны, именуемые в дальнейшем «</w:t>
      </w:r>
      <w:r>
        <w:rPr>
          <w:rFonts w:ascii="Arial" w:eastAsia="Times New Roman" w:hAnsi="Arial" w:cs="Arial"/>
          <w:b/>
          <w:bCs/>
          <w:color w:val="333333"/>
          <w:sz w:val="24"/>
          <w:szCs w:val="24"/>
        </w:rPr>
        <w:t>Стороны</w:t>
      </w:r>
      <w:r>
        <w:rPr>
          <w:rFonts w:ascii="Arial" w:eastAsia="Times New Roman" w:hAnsi="Arial" w:cs="Arial"/>
          <w:color w:val="333333"/>
          <w:sz w:val="24"/>
          <w:szCs w:val="24"/>
        </w:rPr>
        <w:t xml:space="preserve">», заключили настоящий договор, в дальнейшем «Договор», о нижеследующем: </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1. ПРЕДМЕТ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1.1. На условиях настоящего Договора и Приложений к нему, являющихся его неотъемлемыми частями (далее – «Приложения») Поставщик обязуется поставлять, а Покупатель принимать и оплачивать нефтепродукты согласно предлагаемому Поставщиком ассортименту (далее – «Товар»). Поставка Товара осуществляться автомобильным транспортом на условиях и в порядке, предусмотренных в настоящем Договоре.</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1.2. Поставка Товара по настоящему Договору осуществляется отдельными партиями на основании и при условии подписания Сторонами соответствующих Приложений в соответствии с п.1.3 настоящего Договора в период с даты вступления в силу настоящего Договора и до </w:t>
      </w:r>
      <w:r>
        <w:rPr>
          <w:rStyle w:val="nowrap2"/>
          <w:rFonts w:ascii="Arial" w:eastAsia="Times New Roman" w:hAnsi="Arial" w:cs="Arial"/>
          <w:color w:val="333333"/>
          <w:sz w:val="24"/>
          <w:szCs w:val="24"/>
        </w:rPr>
        <w:t>«___»______________ _______</w:t>
      </w:r>
      <w:r>
        <w:rPr>
          <w:rFonts w:ascii="Arial" w:eastAsia="Times New Roman" w:hAnsi="Arial" w:cs="Arial"/>
          <w:color w:val="333333"/>
          <w:sz w:val="24"/>
          <w:szCs w:val="24"/>
        </w:rPr>
        <w:t xml:space="preserve"> года включительно. В случае если ни одна из Сторон письменно не заявит о своем намерении расторгнуть настоящий Договор, то он считается пролонгированным на тот же срок и на тех же условиях. Количество пролонгаций не ограничено.</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1.3. Обязанность Поставщика по поставке Товара и Покупателя по его приёмке и оплате наступает после согласования Сторонами существенных условий поставки по каждой партии Товара, а именно: вида (наименования, марки) Товара, его </w:t>
      </w:r>
      <w:r>
        <w:rPr>
          <w:rFonts w:ascii="Arial" w:eastAsia="Times New Roman" w:hAnsi="Arial" w:cs="Arial"/>
          <w:color w:val="333333"/>
          <w:sz w:val="24"/>
          <w:szCs w:val="24"/>
        </w:rPr>
        <w:lastRenderedPageBreak/>
        <w:t>количества, цены Товара и общей стоимости партии, условия поставки, транспортных расходов, срока (периода) поставки, и подписания Сторонами соответствующего Приложения к настоящему Договору с указанием в нем таких согласованных условий. В Приложении к настоящему Договору Стороны также согласовывают другие условия, предусмотренные настоящим Договором, и могут согласовать иные условия, которые сочтут существенными для поставки соответствующей партии Товара.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1.4. В целях согласования Сторонами существенных условий поставки по каждой партии Товара Покупатель не позднее, чем за _______ рабочих дней до предполагаемого срока начала поставки Товара направляет Поставщику заявки, в которых указываются вид (наименование, марка) Товара, его количество, условие поставки, срок (период) поставки и другая информация, предусмотренная настоящим Договором. Заявки Покупателя не являются обязательными для Поставщика до согласования Сторонами всех существенных условий поставки по каждой партии Товара и подписания Сторонами соответствующих Приложений к настоящему Договору в соответствии с п.1.3 настоящего Договора. Заявки направляются Поставщику в письменном виде по факсу ______________.</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2. ПРАВА И ОБЯЗАННОСТИ СТОРОН</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2.1. </w:t>
      </w:r>
      <w:r>
        <w:rPr>
          <w:rFonts w:ascii="Arial" w:eastAsia="Times New Roman" w:hAnsi="Arial" w:cs="Arial"/>
          <w:b/>
          <w:bCs/>
          <w:color w:val="333333"/>
          <w:sz w:val="24"/>
          <w:szCs w:val="24"/>
        </w:rPr>
        <w:t>Поставщик обязуется</w:t>
      </w:r>
      <w:r>
        <w:rPr>
          <w:rFonts w:ascii="Arial" w:eastAsia="Times New Roman" w:hAnsi="Arial" w:cs="Arial"/>
          <w:color w:val="333333"/>
          <w:sz w:val="24"/>
          <w:szCs w:val="24"/>
        </w:rPr>
        <w:t>:</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2.1.1. поставлять Покупателю Товар в количестве, ассортименте, в сроки и на условиях, установленных настоящим Договором и соответствующими Приложениями к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2.1.2. предоставлять Покупателю по его требованию в течение _______ рабочих дней с даты каждой отгрузки Товара оперативную информацию о его отгрузке: количество отгруженного Товара, данные товарно-транспортных документов и др.;</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2.1.3. выставлять Покупателю в установленный действующим законодательством РФ срок счета-фактуры на поставленный Товар и подлежащие оплате (возмещению) транспортные и иные расходы Поставщика;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2.1.4. выполнять другие условия, предусмотренные настоящим Договором и Приложениями к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2.2. </w:t>
      </w:r>
      <w:r>
        <w:rPr>
          <w:rFonts w:ascii="Arial" w:eastAsia="Times New Roman" w:hAnsi="Arial" w:cs="Arial"/>
          <w:b/>
          <w:bCs/>
          <w:color w:val="333333"/>
          <w:sz w:val="24"/>
          <w:szCs w:val="24"/>
        </w:rPr>
        <w:t>Покупатель обязуется</w:t>
      </w:r>
      <w:r>
        <w:rPr>
          <w:rFonts w:ascii="Arial" w:eastAsia="Times New Roman" w:hAnsi="Arial" w:cs="Arial"/>
          <w:color w:val="333333"/>
          <w:sz w:val="24"/>
          <w:szCs w:val="24"/>
        </w:rPr>
        <w:t>:</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lastRenderedPageBreak/>
        <w:t>2.2.1. принимать Товар в количестве, ассортименте, в сроки и на условиях, установленных настоящим Договором и соответствующими Приложениями к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2.2.2. оплачивать Товар, а также оплачивать (возмещать) транспортные и иные расходы Поставщика в сроки и на условиях, предусмотренных настоящим Договором и/или соответствующими Приложениями к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2.2.3. выполнять другие условия, предусмотренные настоящим Договором и Приложениями к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2.3. Стороны обязуются в срок до _______ числа месяца, следующего за месяцем в котором производилась поставка Товара, подписывать акты сверки по поставке Товара и расчетам за него в таком месяце поставки.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2.4. Поставщик вправе без согласия Покупателя привлекать третьих лиц для выполнения своих обязательств по настоящему Договору.</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3. УСЛОВИЯ И ПОРЯДОК ПОСТАВКИ ТОВАРА АВТОМОБИЛЬНЫМ ТРАНСПОРТОМ</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 Поставка Товара автомобильным транспортом может осуществляться на следующих условиях:</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3.1.1. на условии «выборка Товара Покупателем» (далее – «Выборка»): путем отгрузки Товара в автомобильный транспорт Покупателя на нефтебазе Поставщика или указанного им третьего лица (далее также – «Место отгрузки»). Местонахождение нефтебазы Поставщика или указанного им третьего лица определяется в соответствующем Приложении к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3.1.2. на условии «доставки Товара Покупателю» (далее – «Доставка»): путем отгрузки Товара автомобильным транспортом Поставщика или третьего лица (п.2.4 настоящего Договора) по отгрузочным реквизитам, указанным в соответствующем Приложении к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3.2. Поставщик считается исполнившим свою обязанность по поставке Товара Покупателю:</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3.2.1. при выборке – с момента отгрузки Товара в автомобильный транспорт Покупателя в месте отгрузки, т. е. с момента перехода Товара из соединительного </w:t>
      </w:r>
      <w:r>
        <w:rPr>
          <w:rFonts w:ascii="Arial" w:eastAsia="Times New Roman" w:hAnsi="Arial" w:cs="Arial"/>
          <w:color w:val="333333"/>
          <w:sz w:val="24"/>
          <w:szCs w:val="24"/>
        </w:rPr>
        <w:lastRenderedPageBreak/>
        <w:t>шланга в автоцистерны Покупателя, что удостоверяется товарной накладной ТОРГ-12, подписанной уполномоченными представителями Покупателя и Поставщика или указанного им третьего лица. Датой поставки считается дата, указанная в такой товарной накладной ТОРГ-12.</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3.2.2. при доставке – в момент доставки Товара Покупателю или указанному им лицу (грузополучателю) по отгрузочным реквизитам, указанным в соответствующем Приложении к настоящему Договору, что удостоверяется товарно-транспортной накладной, подписанной уполномоченными представителями Покупателя (грузополучателя) и Поставщика (третьего лица). Товарно-транспортная накладная должна быть подписана уполномоченным представителем Покупателя (грузополучателя) после того, как автотранспортное средство прибыло с Товаром по адресу Покупателя (грузополучателя), указанному в отгрузочных реквизитах, до начала слива Товара в емкости Покупателя (грузополучателя). Датой поставки считается дата, указанная в такой товарно-транспортной накладной.</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3.3. Право собственности, а также риск случайной гибели или случайного повреждения Товара переходят от Поставщика к Покупателю с момента, когда Поставщик считается исполнившим свою обязанность по поставке Товара Покупателю (п.3.2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3.4. В заявке, подаваемой в соответствии с п.1.4 настоящего Договора, при поставке Товара на условии доставки Покупатель дополнительно определяет отгрузочные реквизиты с указанием: полного наименования и адреса грузополучателя.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3.5. Покупатель обязан обеспечить наличие у своего представителя или представителя грузополучателя надлежащим образом оформленной доверенности на приемку Товара. В случае отсутствия надлежащим образом оформленной доверенности отгрузка Товара не производится, при этом Поставщик не несет ответственность за нарушение согласованного в соответствующем Приложении к настоящему Договору срока поставки, а в отношении Покупателя это является невыполнением его обязательства по приемке Товара и влечет последствия и ответственность, предусмотренные настоящим Договором.</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3.6. При поставке Товара на условии выборки Покупатель обязан обеспечить подачу автомобильного транспорта к месту отгрузки в срок (период) поставки, </w:t>
      </w:r>
      <w:r>
        <w:rPr>
          <w:rFonts w:ascii="Arial" w:eastAsia="Times New Roman" w:hAnsi="Arial" w:cs="Arial"/>
          <w:color w:val="333333"/>
          <w:sz w:val="24"/>
          <w:szCs w:val="24"/>
        </w:rPr>
        <w:lastRenderedPageBreak/>
        <w:t>указанный в соответствующем Приложении к настоящему Договору, для отгрузки согласованной партии Товара. Автомобильный транспорт должен подаваться в технически исправном состоянии, подготовленном в соответствии с требованиями действующих ГОСТов и нормативов РФ, обеспечивать безопасное проведение грузовых операций, в противном случае все потери и расходы, вызванные его несоответствием указанному требованию, должны быть оплачены Покупателем. Подача автомобильного транспорта, несоответствующего указанным требованиям, приравнивается к его неподаче. Невыполнение Покупателем требований настоящего пункта Договора считается невыполнением Покупателем своего обязательства по приемке Товара и влечет последствия и ответственность, предусмотренные настоящим Договором.</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3.7. При поставке Товара на условии выборки уполномоченный представитель Поставщика или указанного им третьего лица (в месте отгрузки) имеет право проверить соответствие вместимости автоцистерны Покупателя данным, указанным в свидетельстве о ее поверке (паспорте завода-изготовителя). В случае обнаружения несоответствия уполномоченный представитель Поставщика или указанного им третьего лица вправе отказаться от отгрузки Товара в данную автоцистерну, уведомив об этом Покупателя, а Покупатель обязан предоставить другую автоцистерну, соответствующую указанным требованиям. Не предоставление Покупателем автоцистерны, соответствующей по вместимости указанным требованиям в срок (период) поставки, указанный в соответствующем Приложении к настоящему Договору, считается невыполнением Покупателем своего обязательства по приемке Товара и влечет последствия и ответственность, предусмотренные настоящим Договором.</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3.8. При поставке Товара на условии выборки в случае невыполнения Покупателем своего обязательства по приемке Товара в срок (период) поставки, согласованный в соответствующем Приложении к настоящему Договору, Поставщик вправе по своему выбору применить любое или все из нижеследующих последствий:</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3.8.1. потребовать от Покупателя уплаты неустойки в размере ставки за хранение одной тонны Товара в сутки, действующей на нефтебазе Поставщика или указанного им третьего лица (в месте отгрузки), умноженной на количество Товара, несвоевременно принятого Покупателем, за каждый календарный день просрочки, начиная со дня истечения согласованного срока (периода) поставки и по дату фактической выборки (дату поставки) Товара. При этом, размер такой неустойки:</w:t>
      </w:r>
    </w:p>
    <w:p w:rsidR="002D53A6" w:rsidRDefault="002D53A6">
      <w:pPr>
        <w:numPr>
          <w:ilvl w:val="0"/>
          <w:numId w:val="1"/>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lastRenderedPageBreak/>
        <w:t>с 1 по 30 дней (включительно) устанавливается из расчета однократной ставки за хранение 1 тонны Товара в сутки;</w:t>
      </w:r>
    </w:p>
    <w:p w:rsidR="002D53A6" w:rsidRDefault="002D53A6">
      <w:pPr>
        <w:numPr>
          <w:ilvl w:val="0"/>
          <w:numId w:val="1"/>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с 31 по 60 день (включительно) – из расчета двукратной ставки за хранение 1 тонны Товара в сутки;</w:t>
      </w:r>
    </w:p>
    <w:p w:rsidR="002D53A6" w:rsidRDefault="002D53A6">
      <w:pPr>
        <w:numPr>
          <w:ilvl w:val="0"/>
          <w:numId w:val="1"/>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с 61 по 90 день (включительно) – из расчета трехкратной ставки за хранение 1 тонны Товара в сутки.</w:t>
      </w:r>
    </w:p>
    <w:p w:rsidR="002D53A6" w:rsidRDefault="002D53A6">
      <w:pPr>
        <w:spacing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Предусмотренный настоящим пунктом Договора размер неустойки применяется, если в соответствующем Приложении к настоящему Договору не согласовано иное.</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3.8.2. производить отгрузку Товара по ценам, установленным Поставщиком на дату фактической выборки (дату поставки) Товара, с соответствующим пересчетом количества отгружаемого Покупателю Товара.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3.8.3. вправе в одностороннем порядке отказаться от исполнения настоящего Договора в части поставки соответствующей партии Товара (ее оставшейся части) или полностью.</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3.9. При поставке Товара на условии выборки на нефтебазе указанного Поставщиком третьего лица Поставщик также вправе потребовать от Покупателя возместить все расходы Поставщика, возникшие в связи с невыполнением Покупателем своего обязательства по приемке Товара в срок (период) поставки, согласованный в соответствующем Приложении к настоящему Договору, в том числе (включая, но не ограничиваясь):</w:t>
      </w:r>
    </w:p>
    <w:p w:rsidR="002D53A6" w:rsidRDefault="002D53A6">
      <w:pPr>
        <w:numPr>
          <w:ilvl w:val="0"/>
          <w:numId w:val="2"/>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расходы по оплате простоя цистерн, сверхнормативного пользования цистернами, сбора за военизированную охрану груза (нефтепродуктов), по оплате переадресовки указанных цистерн, прибывших на такую нефтебазу в адрес Поставщика и/или клиентов нефтебазы и простаивающих в ожидании их подачи, приема и слива, из-за превышения Поставщиком согласованных с такой нефтебазой предельных объемов единовременной партии хранения Товара и/или нарушения графика вывоза Товара с нефтебазы;</w:t>
      </w:r>
    </w:p>
    <w:p w:rsidR="002D53A6" w:rsidRDefault="002D53A6">
      <w:pPr>
        <w:numPr>
          <w:ilvl w:val="0"/>
          <w:numId w:val="2"/>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расходы по оплате услуг такой нефтебазы по хранению Товара сверх согласованных с такой нефтебазой предельных объемов единовременной партии хранения Товара.</w:t>
      </w:r>
    </w:p>
    <w:p w:rsidR="002D53A6" w:rsidRDefault="002D53A6">
      <w:pPr>
        <w:spacing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lastRenderedPageBreak/>
        <w:t>Поставщик вправе потребовать от Покупателя возмещения указанных в настоящем пункте Договора расходов независимо от применения им последствий, предусмотренных в п.3.8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3.10. Если иное не согласовано в соответствующем Приложении к настоящему Договору, расходы, связанные с доставкой Товара (далее – «Автомобильные транспортные расходы») не включаются в цену Товара и оплачиваются (возмещаются) Покупателем Поставщику дополнительно к общей стоимости Товара в порядке и на условиях, согласованных Сторонами в таком Приложении к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3.11. Покупатель не имеет права отказаться от приемки и/или оплаты Товара, поставленного в неполном ассортименте или в меньшем количестве, чем это согласовано в соответствующем Приложении к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3.12. Основанием для осуществления окончательных расчетов за поставленный Товар является его количество, указанное в товарной накладной ТОРГ-12 или в товарно-транспортной накладной (п.3.2 настоящего Договора), и составленный на ее основании счет-фактура. Поставщик в течение _______ дней с даты поставки каждой партии Товара выставляет Покупателю счет-фактуру на поставленный Товар, к которому прилагается в двух экземплярах подписанный Поставщиком Акт поставки Товара, который Покупатель обязан в течение _______ рабочих дней с даты получения подписать, скрепить своей печатью и направить Поставщику.</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4. КОЛИЧЕСТВО И КАЧЕСТВО ТОВАРА. ПОРЯДОК ПРИЕМКИ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4.1. Количество поставляемого по настоящему Договору Товара должно соответствовать количеству Товара, согласованному в соответствующем Приложении к настоящему Договору, с учетом норм естественной убыли и допустимой погрешности измерений.</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4.2. Качество поставляемого по настоящему Договору Товара должно соответствовать государственным стандартам (ГОСТ), техническим условиям (ТУ) и иной нормативно-технической документации, устанавливающей обязательные требования к качеству Товара и действующей на территории РФ, и подтверждаться паспортом (сертификатом) качества завода-изготовителя.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4.3. Приемка Товара: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lastRenderedPageBreak/>
        <w:t>4.3.1. Приемка Товара по количеству и качеству производится Покупателем (грузополучателем) в соответствии с ______________, при поставке Товара на условии выборки – непосредственно в процессе отгрузки Товара в месте отгрузки в автомобильный транспорт Покупателя до его отправления, при поставке Товара на условии доставки – после того, как автотранспортное средство прибыло с Товаром по адресу Покупателя (грузополучателя), указанному в отгрузочных реквизитах, до начала слива Товара в емкости Покупателя (грузополучателя). В случае противоречия условий вышеуказанных Инструкций условиям настоящего Договора действуют условия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4.3.2. Количество отгружаемого Товара определяется в автоцистернах по полной их вместимости. Вместимость автоцистерны устанавливается заводом-изготовителем и должна периодически поверяться в установленном действующим законодательством РФ порядке. Количество Товара в автоцистерне, заполненной до указателя уровня, определяется по свидетельству о поверке автоцистерны, выданному в установленном действующим законодательством РФ порядке. Количество Товара, указанное в товарной накладной ТОРГ-12 или в товарно-транспортной накладной после их подписания уполномоченными представителями (п.3.2 настоящего Договора), является правильным и обязательным для обеих Сторон. Претензии Покупателя к Поставщику в отношении количества поставленного Товара после подписания указанных документов Поставщиком не принимаются.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4.3.3. Для проверки соответствия качества Товара заявленному паспорту (сертификату) качества представители Поставщика или указанного им третьего лица (в месте отгрузки) и Покупателя (грузополучателя) в порядке, установленном соответствующими нормативными документами РФ (ГОСТы и пр.), отбирают и оформляют арбитражные пробы. При поставке Товара на условии выборки пробы отбираются из резервуаров нефтебазы Поставщика или указанного им третьего лица (в месте отгрузки) в процессе отгрузки Товара в автомобильный транспорт Покупателя либо по усмотрению Поставщика или указанного им третьего лица (в месте отгрузки) – из автоцистерны Покупателя после налива Товара до отправления автотранспортного средства; при поставке Товара на условии доставки пробы отбираются из автоцистерны Поставщика (третьего лица), прибывшей с Товаром по адресу Покупателя (грузополучателя), указанному в отгрузочных реквизитах, до начала слива Товара в емкости Покупателя (грузополучателя). Пробы, отобранные согласно установленной процедуре, помещаются в бутылки, закупориваются и опечатываются. Бутылки для отбора </w:t>
      </w:r>
      <w:r>
        <w:rPr>
          <w:rFonts w:ascii="Arial" w:eastAsia="Times New Roman" w:hAnsi="Arial" w:cs="Arial"/>
          <w:color w:val="333333"/>
          <w:sz w:val="24"/>
          <w:szCs w:val="24"/>
        </w:rPr>
        <w:lastRenderedPageBreak/>
        <w:t>проб предоставляются Покупателем (грузополучателем). Одна часть этих проб, помещенных не менее чем в 2 бутылки, закупоренных и опечатанных уполномоченным представителем Поставщика или указанного им третьего лица (в месте отгрузки), передается представителю Покупателя (грузополучателя). Другая часть этих проб, помещенных не менее чем в 2 бутылки, закупоренных и опечатанных уполномоченным представителем Покупателя (грузополучателя), передается представителю Поставщика или указанного им третьего лица (в месте отгрузки). В случае, если пробы согласно положений настоящего пункта Договора Покупателем (грузополучателем) не отбирались и не оформлялись, претензии Покупателя в отношении качества поставленного Товара Поставщиком не принимаются и не рассматриваются.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4.3.4. В случае обнаружения несоответствия качества поставленного Товара заявленному паспорту (сертификату) качества Покупатель вправе в течение _______ календарных дней с даты поставки предъявить Поставщику письменную претензию. В случае предъявления Покупателем Поставщику такой претензии Стороны должны провести арбитражный анализ арбитражной пробы, хранящейся у Поставщика или указанного им третьего лица (в месте отгрузки), в независимой надлежащим образом аккредитованной лаборатории, согласованной Сторонами. Результаты такого анализа в отношении качества поставленного Товара являются окончательными и обязательными для обеих Сторон, за исключением наличия явных ошибок. Если иное не согласовано Сторонами, расходы по проведению арбитражного анализа независимой лабораторией оплачиваются Стороной, чьи претензионные требования или возражения на требования не подтверждены результатами проведенного анализа. По истечении установленного настоящим пунктом Договора срока для предъявления претензий все претензии Покупателя к Поставщику в отношении качества поставленного Товара Поставщиком не принимаются.</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5. ЦЕНА ТОВАРА И ПОРЯДОК РАСЧЕТОВ</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5.1. Цена Товара и общая стоимость партии Товара согласуется Сторонами для каждой партии Товара отдельно и отражается в соответствующем Приложении к настоящему Договору. Цена Товара устанавливается в российских рублях за 1 тонну и включает в себя НДС по ставке, действующей на момент подписания соответствующего Приложения к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lastRenderedPageBreak/>
        <w:t>5.2. Если иное не согласовано в соответствующем Приложении к настоящему Договору, оплата стоимости партии Товара производится на условиях 100 % предварительной оплаты в установленном настоящим пунктом Договора порядке. Поставщик выставляет Покупателю счет на предварительную оплату стоимости партии Товара в течение _______ рабочих дней с даты подписания Сторонами соответствующего Приложения к настоящему Договору. Указанный счет на предварительную оплату Покупатель обязан оплатить в течение _______ банковских дней с даты его выставления Поставщиком, в противном случае Поставщик оставляет за собой право производить отгрузку Товара по ценам, установленным Поставщиком на дату фактического осуществления платежа, с соответствующим пересчетом количества отгружаемого Покупателю Товара.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5.3. Покупатель оплачивает (возмещает) Поставщику транспортные расходы (транспортные расходы), а также иные расходы и платежи в случаях, порядке и на условиях, предусмотренных настоящим Договором и/или соответствующими Приложениями к нему. В случае, если сроки оплаты (возмещения) указанных расходов и платежей не согласованы Сторонами в соответствующих статьях настоящего Договора и/или Приложениях к нему, то такие расходы и платежи подлежат оплате (возмещению) Покупателем в течение _______ банковских дней с даты получения Покупателем соответствующего требования и/или счета Поставщика.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5.4. Окончательный расчет между Сторонами производится исходя из стоимости фактически поставленного Товара, подлежащих оплате (возмещению) транспортных и иных расходов и платежей (п.5.3 настоящего Договора) и осуществленных платежей. Если иное не согласовано в соответствующем Приложении к настоящему Договору, окончательный расчет производится не позднее последнего числа месяца, следующего за месяцем, в котором производилась поставка Товара, на основании акта сверки, указанного в п.8.8. настоящего Договора, а при его отсутствии – исходя из произведенных поставок Товара и осуществленных платежей. В случае, если актом сверки (п.5.8 настоящего Договора) будет выявлено сальдо в пользу Покупателя, то Стороны при взаимном согласии могут засчитать данную сумму в счет платежей за будущие поставки Товара по настоящему Договору.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5.5. Все платежи Покупателя Поставщику по настоящему Договору осуществляются Покупателем путем перечисления денежных средств на расчетный счет Поставщика, указанный в настоящем Договоре, или по иным указанным им реквизитам в сроки, согласованные Сторонами в настоящем </w:t>
      </w:r>
      <w:r>
        <w:rPr>
          <w:rFonts w:ascii="Arial" w:eastAsia="Times New Roman" w:hAnsi="Arial" w:cs="Arial"/>
          <w:color w:val="333333"/>
          <w:sz w:val="24"/>
          <w:szCs w:val="24"/>
        </w:rPr>
        <w:lastRenderedPageBreak/>
        <w:t>Договоре и/или соответствующем Приложении к нему. Датой осуществления платежа считается дата поступления денежных средств на расчетный счет Поставщика.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5.6. При осуществлении платежей по настоящему Договору все расходы, взимаемые банком Поставщика, производятся за счет Поставщика, а взимаемые банком Покупателя – за счет Покупателя.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5.7. При осуществлении платежей по настоящему Договору Покупатель обязан в платежных документах в назначении платежа указывать номер и дату настоящего Договора и соответствующего Приложения к нему либо номер счета на оплату, выставленного Поставщиком, либо номер и дату счета-фактуры (если применимо). В случае отсутствия в платежных документах назначения платежа либо неправильного его указания Поставщик вправе отнести платеж в оплату любой партии Товара по своему выбору.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5.8. Поставщик по окончании месяца, в котором производилась поставка Товара, направляет Покупателю акт сверки по поставке Товара и расчетам за него, который Покупатель обязан в течение _______ рабочих дней с даты получения подписать, скрепить своей печатью и направить Поставщику. При невыполнении Покупателем данного обязательства Поставщик вправе в одностороннем порядке отказаться от исполнения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5.9. В случае, если после согласования Сторонами существенных условий поставки по какой-либо партии Товара и подписания соответствующего Приложения к настоящему Договору, произошло:</w:t>
      </w:r>
    </w:p>
    <w:p w:rsidR="002D53A6" w:rsidRDefault="002D53A6">
      <w:pPr>
        <w:numPr>
          <w:ilvl w:val="0"/>
          <w:numId w:val="3"/>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увеличение рыночных или закупочных цен на поставляемый по настоящему Договору Товар (ставок, цен, тарифов, устанавливаемых специализированными организациями, и др.),</w:t>
      </w:r>
    </w:p>
    <w:p w:rsidR="002D53A6" w:rsidRDefault="002D53A6">
      <w:pPr>
        <w:numPr>
          <w:ilvl w:val="0"/>
          <w:numId w:val="3"/>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либо возникли иные обстоятельства, при которых исполнение Поставщиком своей обязанности по поставке такой партии Товара на согласованных в Приложении к настоящему Договору условиях становится затруднительным или невозможным (отсутствие Товара и др.),</w:t>
      </w:r>
    </w:p>
    <w:p w:rsidR="002D53A6" w:rsidRDefault="002D53A6">
      <w:pPr>
        <w:spacing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Поставщик вправе в одностороннем порядке по своему выбору: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5.9.1. увеличить цену Товара для такой партии Товара, уведомив об этом Покупателя (телеграммой, телетайпограммой, факсом) не позднее, чем за </w:t>
      </w:r>
      <w:r>
        <w:rPr>
          <w:rFonts w:ascii="Arial" w:eastAsia="Times New Roman" w:hAnsi="Arial" w:cs="Arial"/>
          <w:color w:val="333333"/>
          <w:sz w:val="24"/>
          <w:szCs w:val="24"/>
        </w:rPr>
        <w:lastRenderedPageBreak/>
        <w:t>_______ календарных дней до согласованного в соответствующем Приложении к настоящему Договору срока начала поставки такой партии Товара. В этом случае Покупатель в течение _______ календарных дней с даты получения указанного уведомления должен известить Поставщика (телеграммой, телетайпограммой, факсом) о своем согласии с изменением цены Товара для такой партии Товара либо о своем отказе от исполнения настоящего Договора в части поставки такой партии Товара. В случае отказа Покупателя от исполнения настоящего Договора в части поставки такой партии Товара Договор в указанной части считается расторгнутым с даты получения Поставщиком такого извещения Покупателя. Не направление Покупателем предусмотренного в настоящем пункте Договора извещения Поставщику дает право Поставщику перенести срок поставки, при этом Поставщик не несет ответственность за нарушение согласованного в соответствующем Приложении к настоящему Договору срока поставки. Поставка Товара по измененным ценам без согласия Покупателя не производится.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5.9.2. отказаться от исполнения настоящего Договора в части поставки такой партии Товара, уведомив об этом Покупателя (телеграммой, телетайпограммой, факсом) не позднее, чем за _______ календарных дней до согласованного в соответствующем Приложении к настоящему Договору срока начала поставки такой партии Товара, и в этом случае Поставщик не будет нести ответственность за неисполнение своих обязательств по настоящему Договору. В случае такого отказа Договор в указанной части считается расторгнутым с даты направления Поставщиком Покупателю указанного уведомления либо с даты, указанной Поставщиком в таком уведомлении.</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6. ОТВЕТСТВЕННОСТЬ СТОРОН</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6.1. В случае неисполнения или ненадлежащего исполнения обязательств по настоящему Договору Стороны несут ответственность, предусмотренную действующим законодательством РФ и настоящим Договором.</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6.2. В случае неисполнения Покупателем своих обязательств по оплате Поставщику стоимости Товара, по оплате (возмещению) транспортных и иных расходов, осуществлению других платежей в сроки, предусмотренные настоящим Договором и/или соответствующими Приложениями к нему, Покупатель уплачивает Поставщику неустойку (пеню) в размере _______% от неоплаченной суммы за каждый банковский день просрочки платежа. При этом Поставщик вправе приостановить поставку Товара на срок просрочки Покупателя и в этом </w:t>
      </w:r>
      <w:r>
        <w:rPr>
          <w:rFonts w:ascii="Arial" w:eastAsia="Times New Roman" w:hAnsi="Arial" w:cs="Arial"/>
          <w:color w:val="333333"/>
          <w:sz w:val="24"/>
          <w:szCs w:val="24"/>
        </w:rPr>
        <w:lastRenderedPageBreak/>
        <w:t>случае Поставщик не будет нести ответственность за нарушение согласованного в соответствующем Приложении к настоящему Договору срока поставки.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6.3. В случае неисполнения Поставщиком своего обязательства по поставке Покупателю согласованной партии Товара в срок поставки, указанный в соответствующем Приложении к настоящему Договору, при условии надлежащего выполнения Покупателем своих обязательств, связанных с поставкой такой партии Товара (подача транспортных средств, оплата стоимости Товара и др.) Поставщик несет ответственность, установленную действующим законодательством РФ.</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6.4. Договорная ответственность Сторон не предусмотренная в настоящей статье Договора, определяется в соответствии с другими статьями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6.5. За несвоевременное уведомление (неуведомление) Покупателем Поставщика об изменении своих учредительных документов, местонахождения, почтовых либо платежных реквизитов, статистических кодов, о смене единоличного исполнительного органа и/или о других обстоятельствах, могущих повлиять на надлежащее исполнение настоящего Договора и/или требующихся для правильного оформления и выставления счетов-фактур (п.10.6 настоящего Договора), Покупатель уплачивает Поставщику штраф в размере ________________________________________ рублей в каждом отдельном случае, а также возмещает все расходы, понесенные Поставщиком, по розыску Покупателя или установлению вышеперечисленных данных Покупателя.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6.6. Помимо уплаты штрафных санкций, предусмотренных настоящим Договором, в случае ненадлежащего исполнения или неисполнения Покупателем своих обязательств по настоящему Договору, Покупатель возмещает Поставщику все причиненные убытки в полном объеме (в том числе связанные с претензиями третьих лиц и/или государственных органов). Кроме того, Поставщик вправе приостановить поставку Товара до полного и надлежащего исполнения Покупателем своих обязательств по настоящему Договору либо отказаться от исполнения настоящего Договора (полностью или частично).</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6.7. Поставщик вправе по своему усмотрению решать вопрос о применении (неприменении) ответственности, предусмотренной настоящим Договором к Покупателю, неисполнившему или ненадлежащим образом исполнившему обязательства по настоящему Договору. Данное решение выражается в претензии или счете на оплату штрафа или пени. Штрафы, пени и иные санкции </w:t>
      </w:r>
      <w:r>
        <w:rPr>
          <w:rFonts w:ascii="Arial" w:eastAsia="Times New Roman" w:hAnsi="Arial" w:cs="Arial"/>
          <w:color w:val="333333"/>
          <w:sz w:val="24"/>
          <w:szCs w:val="24"/>
        </w:rPr>
        <w:lastRenderedPageBreak/>
        <w:t>за нарушение обязательств по настоящему Договору, а также суммы возмещения убытков, причитаются Стороне только в случае их признания и уплаты Стороной, не исполнившей либо ненадлежащим образом исполнившей обязательства, предусмотренные настоящим Договором, или на основании вступившего в законную силу решения суда. Размер установленных настоящим Договором штрафных санкций не является твердым и может изменяться по соглашению Сторон, Стороны могут согласовать также иной порядок их взыскания.</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7. ОБСТОЯТЕЛЬСТВА НЕПРЕОДОЛИМОЙ СИЛЫ</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7.1. Стороны не несут ответственности за неисполнение (ненадлежащее исполнение) своих обязательств по настоящему Договору в случае наступления обстоятельств непреодолимой силы (форс-мажор). К форс-мажорным обстоятельствам относятся чрезвычайные и непредотвратимые обстоятельства, находящиеся вне контроля Сторон и наступившие после заключения настоящего Договора, в том числе: природные стихийные бедствия, (землетрясения, наводнения, пожары, штормы и т.п.), обстоятельства общественной жизни (военные действия, эпидемии, национальные или отраслевые забастовки, запретительные акты государственных органов: объявление карантина и т.п.), если эти обстоятельства непосредственно повлияли на исполнение настоящего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_______ календарных дней предоставить другой Стороне подтверждение действия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7.3. Время, которое требуется Сторонам для исполнения своих обязательств по настоящему Договору, будет продлено на любой срок, на который отложено исполнение по причине перечисленных форс-мажорных обстоятельств.</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7.4. В случае, если продолжительность действия обстоятельств форс-мажора превышает _______ календарных дней, каждая из Сторон вправе в </w:t>
      </w:r>
      <w:r>
        <w:rPr>
          <w:rFonts w:ascii="Arial" w:eastAsia="Times New Roman" w:hAnsi="Arial" w:cs="Arial"/>
          <w:color w:val="333333"/>
          <w:sz w:val="24"/>
          <w:szCs w:val="24"/>
        </w:rPr>
        <w:lastRenderedPageBreak/>
        <w:t>одностороннем порядке отказаться от исполнения настоящего Договора полностью или частично, направив соответствующее письменное уведомление другой Стороне.</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8. РАЗРЕШЕНИЕ СПОРОВ</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8.1. Все споры, вытекающие из или в связи с настоящим Договором, Стороны будут стремиться разрешать путем переговоров и в претензионном порядке (срок рассмотрения претензии и направления ответа на нее – _______ календарных дней с даты ее получения), а в случае недостижения взаимоприемлемого решения такие споры передаются на рассмотрение в Арбитражный суд г. ____________________ в соответствии с действующим законодательством РФ.</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9. СРОК ДЕЙСТВИЯ, ПОРЯДОК ИЗМЕНЕНИЯ И РАСТОРЖЕНИЯ ДОГОВОРА</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9.2. Настоящий Договор может быть изменен или расторгнут по соглашению Сторон или в одностороннем порядке в случаях, предусмотренных настоящим Договором и действующим законодательством РФ.</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9.3. При одностороннем отказе от исполнения настоящего Договора полностью или частично в случаях, предусмотренных действующим законодательством РФ, настоящий Договор считается расторгнутым или измененным с даты, указанной в соответствующем письменном уведомлении одной из Сторон, направленном другой Стороне. При одностороннем отказе от исполнения настоящего Договора полностью или частично в случаях, предусмотренных настоящим Договором, настоящий Договор считается расторгнутым или измененным с даты, указанной в настоящем Договоре, а если такая дата не определена, то с даты, указанной в соответствующем письменном уведомлении одной из Сторон, направленном другой Стороне.</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9.4. При изменении или расторжении Договора по соглашению Сторон, Договор считается измененным или расторгнутым с даты подписания Сторонами </w:t>
      </w:r>
      <w:r>
        <w:rPr>
          <w:rFonts w:ascii="Arial" w:eastAsia="Times New Roman" w:hAnsi="Arial" w:cs="Arial"/>
          <w:color w:val="333333"/>
          <w:sz w:val="24"/>
          <w:szCs w:val="24"/>
        </w:rPr>
        <w:lastRenderedPageBreak/>
        <w:t>соответствующего соглашения, если иное не согласовано Сторонами в таком соглашении.</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10. ЗАКЛЮЧИТЕЛЬНЫЕ ПОЛОЖЕНИЯ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10.1. Любые предварительные договоренности и переписка Сторон в отношении предмета и условий настоящего Договора и Приложений к нему, предшествующая их заключению/подписанию, утрачивают силу с момента их заключения/подписания.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10.2. Условия настоящего Договора действуют применительно к каждому отдельному Приложению, подписанному Сторонами и содержащему все необходимые существенные условия договора поставки. В случае расхождений между условиями настоящего Договора и Приложений к нему, приоритет имеют условия, согласованные Сторонами в Приложении.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10.3. Ни одна из Сторон не вправе уступать свои права и обязанности по настоящему Договору третьим лицам без письменного согласия другой Стороны.</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10.4. Любые уведомления и документы по настоящему Договору должны быть составлены в письменной форме и подписаны уполномоченным представителем Стороны, представляющей такое уведомление или документ. Такие уведомления и документы, если в отдельных статьях настоящего Договора не предусмотрен иной порядок их направления, должны передаваться либо лично другой Стороне (адресату), либо направляться ей по почте ценным письмом с описью вложения с уведомлением о вручении по указанному в конце настоящего Договора адресу местонахождения (если Сторона предварительно письменно не уведомит об ином). Любое уведомление или документ, доставленное таким образом, считается доставленным надлежащим образом:</w:t>
      </w:r>
    </w:p>
    <w:p w:rsidR="002D53A6" w:rsidRDefault="002D53A6">
      <w:pPr>
        <w:numPr>
          <w:ilvl w:val="0"/>
          <w:numId w:val="4"/>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в случае вручения лично другой Стороне – в момент непосредственной передачи документа уполномоченному представителю этой Стороны;</w:t>
      </w:r>
    </w:p>
    <w:p w:rsidR="002D53A6" w:rsidRDefault="002D53A6">
      <w:pPr>
        <w:numPr>
          <w:ilvl w:val="0"/>
          <w:numId w:val="4"/>
        </w:numPr>
        <w:spacing w:before="100" w:beforeAutospacing="1" w:after="100" w:afterAutospacing="1" w:line="336" w:lineRule="auto"/>
        <w:ind w:left="1063"/>
        <w:divId w:val="62457345"/>
        <w:rPr>
          <w:rFonts w:ascii="Arial" w:eastAsia="Times New Roman" w:hAnsi="Arial" w:cs="Arial"/>
          <w:color w:val="333333"/>
          <w:sz w:val="24"/>
          <w:szCs w:val="24"/>
        </w:rPr>
      </w:pPr>
      <w:r>
        <w:rPr>
          <w:rFonts w:ascii="Arial" w:eastAsia="Times New Roman" w:hAnsi="Arial" w:cs="Arial"/>
          <w:color w:val="333333"/>
          <w:sz w:val="24"/>
          <w:szCs w:val="24"/>
        </w:rPr>
        <w:t>в случае направления по почте – в момент непосредственного получения документа уполномоченным представителем этой Стороны, что фиксируется, в том числе, распиской в получении на уведомлении о вручении.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 xml:space="preserve">10.5. Уведомления и документы, переданные по факсимильной связи, в случае, когда такой способ передачи предусмотрен настоящим Договором, имеют полную </w:t>
      </w:r>
      <w:r>
        <w:rPr>
          <w:rFonts w:ascii="Arial" w:eastAsia="Times New Roman" w:hAnsi="Arial" w:cs="Arial"/>
          <w:color w:val="333333"/>
          <w:sz w:val="24"/>
          <w:szCs w:val="24"/>
        </w:rPr>
        <w:lastRenderedPageBreak/>
        <w:t>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факсу, является обязательной и осуществляется ей в течение _______ календарных дней от даты осуществления такой отправки.</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10.6. Покупатель обязан письменно сообщать Поставщику об изменении своих учредительных документов, местонахождения, почтовых либо платежных реквизитов, статистических кодов, о смене единоличного исполнительного органа и/или о других обстоятельствах, могущих повлиять на надлежащее исполнение настоящего Договора и/или требующихся для правильного оформления и выставления счетов-фактур, с приложением документов, подтверждающих соответствующие изменения в течение _______ рабочих дней с момента соответствующего изменения.</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10.7. Стороны гарантируют друг другу, что лица, подписывающие настоящий Договор, а также лица, подписывающие иные документы, связанные с исполнением настоящего Договора, обладают надлежащим образом подтвержденными полномочиями на подписание указанных документов.</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10.8. По всем вопросам, не урегулированным в настоящем Договоре, Стороны будут руководствоваться действующим законодательством РФ. В случае изменения в течение срока действия настоящего Договора действующего на дату его подписания законодательства РФ, Стороны предпримут все усилия по внесению в настоящий Договор необходимых изменений.</w:t>
      </w:r>
    </w:p>
    <w:p w:rsidR="002D53A6" w:rsidRDefault="002D53A6">
      <w:pPr>
        <w:spacing w:before="240" w:after="240" w:line="336" w:lineRule="auto"/>
        <w:divId w:val="62457345"/>
        <w:rPr>
          <w:rFonts w:ascii="Arial" w:eastAsia="Times New Roman" w:hAnsi="Arial" w:cs="Arial"/>
          <w:color w:val="333333"/>
          <w:sz w:val="24"/>
          <w:szCs w:val="24"/>
        </w:rPr>
      </w:pPr>
      <w:r>
        <w:rPr>
          <w:rFonts w:ascii="Arial" w:eastAsia="Times New Roman" w:hAnsi="Arial" w:cs="Arial"/>
          <w:color w:val="333333"/>
          <w:sz w:val="24"/>
          <w:szCs w:val="24"/>
        </w:rPr>
        <w:t>10.9. Настоящий Договор составлен в двух экземплярах, имеющих равную юридическую силу, по одному – для каждой из Сторон.</w:t>
      </w:r>
    </w:p>
    <w:p w:rsidR="002D53A6" w:rsidRDefault="002D53A6">
      <w:pPr>
        <w:spacing w:before="514" w:after="171" w:line="336" w:lineRule="auto"/>
        <w:jc w:val="center"/>
        <w:outlineLvl w:val="5"/>
        <w:divId w:val="62457345"/>
        <w:rPr>
          <w:rFonts w:ascii="Arial" w:eastAsia="Times New Roman" w:hAnsi="Arial" w:cs="Arial"/>
          <w:caps/>
          <w:color w:val="333333"/>
          <w:sz w:val="33"/>
          <w:szCs w:val="33"/>
        </w:rPr>
      </w:pPr>
      <w:r>
        <w:rPr>
          <w:rFonts w:ascii="Arial" w:eastAsia="Times New Roman" w:hAnsi="Arial" w:cs="Arial"/>
          <w:caps/>
          <w:color w:val="333333"/>
          <w:sz w:val="33"/>
          <w:szCs w:val="33"/>
        </w:rPr>
        <w:t>11. ЮРИДИЧЕСКИЕ АДРЕСА И БАНКОВСКИЕ РЕКВИЗИТЫ СТОРОН</w:t>
      </w:r>
    </w:p>
    <w:p w:rsidR="002D53A6" w:rsidRDefault="002D53A6">
      <w:pPr>
        <w:spacing w:line="336" w:lineRule="auto"/>
        <w:divId w:val="487602285"/>
        <w:rPr>
          <w:rFonts w:ascii="Arial" w:eastAsia="Times New Roman" w:hAnsi="Arial" w:cs="Arial"/>
          <w:color w:val="333333"/>
          <w:sz w:val="24"/>
          <w:szCs w:val="24"/>
        </w:rPr>
      </w:pPr>
      <w:r>
        <w:rPr>
          <w:rFonts w:ascii="Arial" w:eastAsia="Times New Roman" w:hAnsi="Arial" w:cs="Arial"/>
          <w:b/>
          <w:bCs/>
          <w:color w:val="333333"/>
          <w:sz w:val="24"/>
          <w:szCs w:val="24"/>
        </w:rPr>
        <w:t>Поставщик</w:t>
      </w:r>
      <w:r>
        <w:rPr>
          <w:rFonts w:ascii="Arial" w:eastAsia="Times New Roman" w:hAnsi="Arial" w:cs="Arial"/>
          <w:color w:val="333333"/>
          <w:sz w:val="24"/>
          <w:szCs w:val="24"/>
        </w:rPr>
        <w:t xml:space="preserve"> </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Юридический адрес:</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Почтовый адрес:</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Телефон/факс:</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lastRenderedPageBreak/>
        <w:t>ИНН/КПП:</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Расчетный счет:</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Банк:</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Корреспондентский счет:</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100" w:beforeAutospacing="1"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БИК:</w:t>
      </w:r>
      <w:r>
        <w:rPr>
          <w:rFonts w:ascii="Arial" w:eastAsia="Times New Roman" w:hAnsi="Arial" w:cs="Arial"/>
          <w:color w:val="333333"/>
          <w:sz w:val="24"/>
          <w:szCs w:val="24"/>
        </w:rPr>
        <w:t xml:space="preserve"> ______________________________</w:t>
      </w:r>
    </w:p>
    <w:p w:rsidR="002D53A6" w:rsidRDefault="002D53A6">
      <w:pPr>
        <w:numPr>
          <w:ilvl w:val="0"/>
          <w:numId w:val="5"/>
        </w:numPr>
        <w:spacing w:before="343" w:after="100" w:afterAutospacing="1" w:line="336" w:lineRule="auto"/>
        <w:divId w:val="487602285"/>
        <w:rPr>
          <w:rFonts w:ascii="Arial" w:eastAsia="Times New Roman" w:hAnsi="Arial" w:cs="Arial"/>
          <w:color w:val="333333"/>
          <w:sz w:val="24"/>
          <w:szCs w:val="24"/>
        </w:rPr>
      </w:pPr>
      <w:r>
        <w:rPr>
          <w:rStyle w:val="pole1"/>
          <w:rFonts w:ascii="Arial" w:eastAsia="Times New Roman" w:hAnsi="Arial" w:cs="Arial"/>
          <w:color w:val="333333"/>
          <w:sz w:val="24"/>
          <w:szCs w:val="24"/>
        </w:rPr>
        <w:t>Подпись:</w:t>
      </w:r>
      <w:r>
        <w:rPr>
          <w:rFonts w:ascii="Arial" w:eastAsia="Times New Roman" w:hAnsi="Arial" w:cs="Arial"/>
          <w:color w:val="333333"/>
          <w:sz w:val="24"/>
          <w:szCs w:val="24"/>
        </w:rPr>
        <w:t xml:space="preserve"> ______________________________</w:t>
      </w:r>
    </w:p>
    <w:p w:rsidR="002D53A6" w:rsidRDefault="002D53A6">
      <w:pPr>
        <w:spacing w:line="336" w:lineRule="auto"/>
        <w:divId w:val="360515332"/>
        <w:rPr>
          <w:rFonts w:ascii="Arial" w:eastAsia="Times New Roman" w:hAnsi="Arial" w:cs="Arial"/>
          <w:color w:val="333333"/>
          <w:sz w:val="24"/>
          <w:szCs w:val="24"/>
        </w:rPr>
      </w:pPr>
      <w:r>
        <w:rPr>
          <w:rFonts w:ascii="Arial" w:eastAsia="Times New Roman" w:hAnsi="Arial" w:cs="Arial"/>
          <w:b/>
          <w:bCs/>
          <w:color w:val="333333"/>
          <w:sz w:val="24"/>
          <w:szCs w:val="24"/>
        </w:rPr>
        <w:t>Покупатель</w:t>
      </w:r>
      <w:r>
        <w:rPr>
          <w:rFonts w:ascii="Arial" w:eastAsia="Times New Roman" w:hAnsi="Arial" w:cs="Arial"/>
          <w:color w:val="333333"/>
          <w:sz w:val="24"/>
          <w:szCs w:val="24"/>
        </w:rPr>
        <w:t xml:space="preserve"> </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Юридический адрес:</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Почтовый адрес:</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Телефон/факс:</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ИНН/КПП:</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Расчетный счет:</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Банк:</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Корреспондентский счет:</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100" w:beforeAutospacing="1"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БИК:</w:t>
      </w:r>
      <w:r>
        <w:rPr>
          <w:rFonts w:ascii="Arial" w:eastAsia="Times New Roman" w:hAnsi="Arial" w:cs="Arial"/>
          <w:color w:val="333333"/>
          <w:sz w:val="24"/>
          <w:szCs w:val="24"/>
        </w:rPr>
        <w:t xml:space="preserve"> ______________________________</w:t>
      </w:r>
    </w:p>
    <w:p w:rsidR="002D53A6" w:rsidRDefault="002D53A6">
      <w:pPr>
        <w:numPr>
          <w:ilvl w:val="0"/>
          <w:numId w:val="6"/>
        </w:numPr>
        <w:spacing w:before="343" w:after="100" w:afterAutospacing="1" w:line="336" w:lineRule="auto"/>
        <w:divId w:val="360515332"/>
        <w:rPr>
          <w:rFonts w:ascii="Arial" w:eastAsia="Times New Roman" w:hAnsi="Arial" w:cs="Arial"/>
          <w:color w:val="333333"/>
          <w:sz w:val="24"/>
          <w:szCs w:val="24"/>
        </w:rPr>
      </w:pPr>
      <w:r>
        <w:rPr>
          <w:rStyle w:val="pole1"/>
          <w:rFonts w:ascii="Arial" w:eastAsia="Times New Roman" w:hAnsi="Arial" w:cs="Arial"/>
          <w:color w:val="333333"/>
          <w:sz w:val="24"/>
          <w:szCs w:val="24"/>
        </w:rPr>
        <w:t>Подпись:</w:t>
      </w:r>
      <w:r>
        <w:rPr>
          <w:rFonts w:ascii="Arial" w:eastAsia="Times New Roman" w:hAnsi="Arial" w:cs="Arial"/>
          <w:color w:val="333333"/>
          <w:sz w:val="24"/>
          <w:szCs w:val="24"/>
        </w:rPr>
        <w:t xml:space="preserve"> ______________________________</w:t>
      </w:r>
    </w:p>
    <w:sectPr w:rsidR="002D53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A4" w:rsidRDefault="00CB13A4">
      <w:r>
        <w:separator/>
      </w:r>
    </w:p>
  </w:endnote>
  <w:endnote w:type="continuationSeparator" w:id="0">
    <w:p w:rsidR="00CB13A4" w:rsidRDefault="00CB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6" w:rsidRPr="007305FD" w:rsidRDefault="00226B46" w:rsidP="007305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FD" w:rsidRPr="00AC1073" w:rsidRDefault="007305FD" w:rsidP="007305FD">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6" w:rsidRPr="007305FD" w:rsidRDefault="00226B46" w:rsidP="007305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A4" w:rsidRDefault="00CB13A4">
      <w:r>
        <w:separator/>
      </w:r>
    </w:p>
  </w:footnote>
  <w:footnote w:type="continuationSeparator" w:id="0">
    <w:p w:rsidR="00CB13A4" w:rsidRDefault="00CB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6" w:rsidRPr="007305FD" w:rsidRDefault="00226B46" w:rsidP="007305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6" w:rsidRPr="007305FD" w:rsidRDefault="00226B46" w:rsidP="007305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6" w:rsidRPr="007305FD" w:rsidRDefault="00226B46" w:rsidP="007305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350E"/>
    <w:multiLevelType w:val="multilevel"/>
    <w:tmpl w:val="2CF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105869"/>
    <w:multiLevelType w:val="multilevel"/>
    <w:tmpl w:val="DB5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AB67A5"/>
    <w:multiLevelType w:val="multilevel"/>
    <w:tmpl w:val="E258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3E292D"/>
    <w:multiLevelType w:val="multilevel"/>
    <w:tmpl w:val="95D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CB5BCF"/>
    <w:multiLevelType w:val="multilevel"/>
    <w:tmpl w:val="E21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2237A2"/>
    <w:multiLevelType w:val="multilevel"/>
    <w:tmpl w:val="1A9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9E3"/>
    <w:rsid w:val="00226B46"/>
    <w:rsid w:val="002D53A6"/>
    <w:rsid w:val="003C39E3"/>
    <w:rsid w:val="007305FD"/>
    <w:rsid w:val="00CB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DF71BD-6406-4649-BCFC-2D305F60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86" w:line="336" w:lineRule="auto"/>
    </w:pPr>
    <w:rPr>
      <w:rFonts w:ascii="Times New Roman" w:eastAsia="Times New Roman" w:hAnsi="Times New Roman"/>
      <w:color w:val="333333"/>
      <w:sz w:val="24"/>
      <w:szCs w:val="24"/>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2"/>
      <w:szCs w:val="22"/>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40" w:after="686"/>
    </w:pPr>
    <w:rPr>
      <w:rFonts w:ascii="Times New Roman" w:eastAsia="Times New Roman" w:hAnsi="Times New Roman"/>
      <w:sz w:val="24"/>
      <w:szCs w:val="24"/>
    </w:rPr>
  </w:style>
  <w:style w:type="paragraph" w:customStyle="1" w:styleId="data1">
    <w:name w:val="data1"/>
    <w:basedOn w:val="a"/>
    <w:pPr>
      <w:spacing w:before="240" w:after="686"/>
    </w:pPr>
    <w:rPr>
      <w:rFonts w:ascii="Times New Roman" w:eastAsia="Times New Roman" w:hAnsi="Times New Roman"/>
      <w:sz w:val="24"/>
      <w:szCs w:val="24"/>
    </w:rPr>
  </w:style>
  <w:style w:type="paragraph" w:customStyle="1" w:styleId="data21">
    <w:name w:val="data21"/>
    <w:basedOn w:val="a"/>
    <w:pPr>
      <w:spacing w:before="240" w:after="686"/>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40" w:after="24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40" w:after="240"/>
    </w:pPr>
    <w:rPr>
      <w:rFonts w:ascii="Times New Roman" w:eastAsia="Times New Roman" w:hAnsi="Times New Roman"/>
      <w:sz w:val="24"/>
      <w:szCs w:val="24"/>
    </w:rPr>
  </w:style>
  <w:style w:type="paragraph" w:customStyle="1" w:styleId="details1">
    <w:name w:val="details1"/>
    <w:basedOn w:val="a"/>
    <w:pPr>
      <w:spacing w:before="343" w:after="240"/>
    </w:pPr>
    <w:rPr>
      <w:rFonts w:ascii="Times New Roman" w:eastAsia="Times New Roman" w:hAnsi="Times New Roman"/>
      <w:sz w:val="24"/>
      <w:szCs w:val="24"/>
    </w:rPr>
  </w:style>
  <w:style w:type="paragraph" w:customStyle="1" w:styleId="storona11">
    <w:name w:val="storona11"/>
    <w:basedOn w:val="a"/>
    <w:pPr>
      <w:spacing w:before="240" w:after="240"/>
    </w:pPr>
    <w:rPr>
      <w:rFonts w:ascii="Times New Roman" w:eastAsia="Times New Roman" w:hAnsi="Times New Roman"/>
      <w:sz w:val="24"/>
      <w:szCs w:val="24"/>
    </w:rPr>
  </w:style>
  <w:style w:type="paragraph" w:customStyle="1" w:styleId="storona21">
    <w:name w:val="storona21"/>
    <w:basedOn w:val="a"/>
    <w:pPr>
      <w:spacing w:before="240" w:after="24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40" w:after="240"/>
    </w:pPr>
    <w:rPr>
      <w:rFonts w:ascii="Times New Roman" w:eastAsia="Times New Roman" w:hAnsi="Times New Roman"/>
      <w:sz w:val="19"/>
      <w:szCs w:val="19"/>
    </w:rPr>
  </w:style>
  <w:style w:type="character" w:customStyle="1" w:styleId="nowrap2">
    <w:name w:val="nowrap2"/>
    <w:basedOn w:val="a0"/>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3C39E3"/>
    <w:pPr>
      <w:tabs>
        <w:tab w:val="center" w:pos="4677"/>
        <w:tab w:val="right" w:pos="9355"/>
      </w:tabs>
    </w:pPr>
  </w:style>
  <w:style w:type="paragraph" w:styleId="a7">
    <w:name w:val="footer"/>
    <w:basedOn w:val="a"/>
    <w:link w:val="a8"/>
    <w:uiPriority w:val="99"/>
    <w:rsid w:val="003C39E3"/>
    <w:pPr>
      <w:tabs>
        <w:tab w:val="center" w:pos="4677"/>
        <w:tab w:val="right" w:pos="9355"/>
      </w:tabs>
    </w:pPr>
  </w:style>
  <w:style w:type="character" w:customStyle="1" w:styleId="a8">
    <w:name w:val="Нижний колонтитул Знак"/>
    <w:link w:val="a7"/>
    <w:uiPriority w:val="99"/>
    <w:rsid w:val="007305FD"/>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64316">
      <w:marLeft w:val="0"/>
      <w:marRight w:val="0"/>
      <w:marTop w:val="686"/>
      <w:marBottom w:val="0"/>
      <w:divBdr>
        <w:top w:val="none" w:sz="0" w:space="0" w:color="auto"/>
        <w:left w:val="none" w:sz="0" w:space="0" w:color="auto"/>
        <w:bottom w:val="none" w:sz="0" w:space="0" w:color="auto"/>
        <w:right w:val="none" w:sz="0" w:space="0" w:color="auto"/>
      </w:divBdr>
      <w:divsChild>
        <w:div w:id="62457345">
          <w:marLeft w:val="0"/>
          <w:marRight w:val="0"/>
          <w:marTop w:val="0"/>
          <w:marBottom w:val="0"/>
          <w:divBdr>
            <w:top w:val="none" w:sz="0" w:space="0" w:color="auto"/>
            <w:left w:val="none" w:sz="0" w:space="0" w:color="auto"/>
            <w:bottom w:val="none" w:sz="0" w:space="0" w:color="auto"/>
            <w:right w:val="none" w:sz="0" w:space="0" w:color="auto"/>
          </w:divBdr>
          <w:divsChild>
            <w:div w:id="110363531">
              <w:marLeft w:val="0"/>
              <w:marRight w:val="0"/>
              <w:marTop w:val="343"/>
              <w:marBottom w:val="0"/>
              <w:divBdr>
                <w:top w:val="none" w:sz="0" w:space="0" w:color="auto"/>
                <w:left w:val="none" w:sz="0" w:space="0" w:color="auto"/>
                <w:bottom w:val="none" w:sz="0" w:space="0" w:color="auto"/>
                <w:right w:val="none" w:sz="0" w:space="0" w:color="auto"/>
              </w:divBdr>
              <w:divsChild>
                <w:div w:id="1375617456">
                  <w:marLeft w:val="0"/>
                  <w:marRight w:val="0"/>
                  <w:marTop w:val="0"/>
                  <w:marBottom w:val="0"/>
                  <w:divBdr>
                    <w:top w:val="none" w:sz="0" w:space="0" w:color="auto"/>
                    <w:left w:val="none" w:sz="0" w:space="0" w:color="auto"/>
                    <w:bottom w:val="none" w:sz="0" w:space="0" w:color="auto"/>
                    <w:right w:val="none" w:sz="0" w:space="0" w:color="auto"/>
                  </w:divBdr>
                  <w:divsChild>
                    <w:div w:id="487602285">
                      <w:marLeft w:val="0"/>
                      <w:marRight w:val="0"/>
                      <w:marTop w:val="0"/>
                      <w:marBottom w:val="0"/>
                      <w:divBdr>
                        <w:top w:val="none" w:sz="0" w:space="0" w:color="auto"/>
                        <w:left w:val="none" w:sz="0" w:space="0" w:color="auto"/>
                        <w:bottom w:val="none" w:sz="0" w:space="0" w:color="auto"/>
                        <w:right w:val="none" w:sz="0" w:space="0" w:color="auto"/>
                      </w:divBdr>
                      <w:divsChild>
                        <w:div w:id="360515332">
                          <w:marLeft w:val="0"/>
                          <w:marRight w:val="0"/>
                          <w:marTop w:val="0"/>
                          <w:marBottom w:val="0"/>
                          <w:divBdr>
                            <w:top w:val="none" w:sz="0" w:space="0" w:color="auto"/>
                            <w:left w:val="none" w:sz="0" w:space="0" w:color="auto"/>
                            <w:bottom w:val="none" w:sz="0" w:space="0" w:color="auto"/>
                            <w:right w:val="none" w:sz="0" w:space="0" w:color="auto"/>
                          </w:divBdr>
                          <w:divsChild>
                            <w:div w:id="961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4390</Words>
  <Characters>32187</Characters>
  <Application>Microsoft Office Word</Application>
  <DocSecurity>0</DocSecurity>
  <Lines>573</Lines>
  <Paragraphs>123</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версия в формате DOC</vt:lpstr>
    </vt:vector>
  </TitlesOfParts>
  <Manager>formadoc.ru</Manager>
  <Company>formadoc.ru</Company>
  <LinksUpToDate>false</LinksUpToDate>
  <CharactersWithSpaces>36504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поставки нефтепродуктов</dc:title>
  <dc:subject>Правовые особенности оформления договора поставки нефтепродуктов, пример и форма, а также бесплатные советы адвокатов</dc:subject>
  <dc:creator>formadoc.ru</dc:creator>
  <cp:keywords>Договоры, Бизнес, Поставка, Договор поставки нефтепродуктов</cp:keywords>
  <dc:description>Правовые особенности оформления договора поставки нефтепродуктов, пример и форма, а также бесплатные советы адвокатов</dc:description>
  <cp:lastModifiedBy>formadoc.ru</cp:lastModifiedBy>
  <cp:revision>3</cp:revision>
  <cp:lastPrinted>2020-11-16T14:15:00Z</cp:lastPrinted>
  <dcterms:created xsi:type="dcterms:W3CDTF">2020-11-16T14:15:00Z</dcterms:created>
  <dcterms:modified xsi:type="dcterms:W3CDTF">2020-11-16T14:15:00Z</dcterms:modified>
  <cp:category>Договоры/Бизнес/Поставка/Договор поставки нефтепродуктов</cp:category>
  <dc:language>Rus</dc:language>
  <cp:version>1.0</cp:version>
</cp:coreProperties>
</file>