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C7" w:rsidRDefault="00FD4DC7" w:rsidP="00FD4D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FD4DC7" w:rsidRPr="007460FD" w:rsidRDefault="00FD4DC7" w:rsidP="00FD4DC7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FD4DC7" w:rsidRPr="007460FD" w:rsidRDefault="00FD4DC7" w:rsidP="00FD4DC7">
      <w:pPr>
        <w:widowControl w:val="0"/>
        <w:autoSpaceDE w:val="0"/>
        <w:autoSpaceDN w:val="0"/>
        <w:adjustRightInd w:val="0"/>
        <w:jc w:val="both"/>
      </w:pPr>
    </w:p>
    <w:p w:rsidR="00FD4DC7" w:rsidRPr="007460FD" w:rsidRDefault="00FD4DC7" w:rsidP="00FD4D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FD4DC7" w:rsidRDefault="00FD4DC7" w:rsidP="00FD4DC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DC7" w:rsidRPr="007460FD" w:rsidRDefault="00FD4DC7" w:rsidP="00FD4DC7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FD4DC7" w:rsidRPr="007460FD" w:rsidRDefault="00FD4DC7" w:rsidP="00FD4DC7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FD4DC7" w:rsidRDefault="00FD4DC7" w:rsidP="00FD4DC7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FD4DC7" w:rsidRPr="0072508C" w:rsidRDefault="00FD4DC7" w:rsidP="00FD4DC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D4DC7" w:rsidRDefault="00FD4DC7" w:rsidP="00FD4D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4DC7" w:rsidRPr="00FD4DC7" w:rsidRDefault="00FD4DC7" w:rsidP="00FD4D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4DC7">
        <w:rPr>
          <w:b/>
          <w:sz w:val="28"/>
          <w:szCs w:val="28"/>
        </w:rPr>
        <w:t xml:space="preserve">Типовая должностная инструкция генерального директора </w:t>
      </w:r>
      <w:proofErr w:type="spellStart"/>
      <w:r w:rsidRPr="00FD4DC7">
        <w:rPr>
          <w:b/>
          <w:sz w:val="28"/>
          <w:szCs w:val="28"/>
        </w:rPr>
        <w:t>ооо</w:t>
      </w:r>
      <w:proofErr w:type="spellEnd"/>
    </w:p>
    <w:p w:rsidR="00FD4DC7" w:rsidRDefault="00FD4DC7" w:rsidP="00FD4DC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D4DC7" w:rsidRPr="00FD4DC7" w:rsidRDefault="00FD4DC7" w:rsidP="00FD4DC7">
      <w:pPr>
        <w:widowControl w:val="0"/>
        <w:autoSpaceDE w:val="0"/>
        <w:autoSpaceDN w:val="0"/>
        <w:adjustRightInd w:val="0"/>
        <w:jc w:val="center"/>
      </w:pPr>
      <w:r w:rsidRPr="00FD4DC7">
        <w:t>ПРЕАМБУЛА</w:t>
      </w:r>
    </w:p>
    <w:p w:rsidR="00FD4DC7" w:rsidRDefault="00FD4DC7" w:rsidP="00FD4DC7">
      <w:pPr>
        <w:widowControl w:val="0"/>
        <w:autoSpaceDE w:val="0"/>
        <w:autoSpaceDN w:val="0"/>
        <w:adjustRightInd w:val="0"/>
        <w:jc w:val="both"/>
      </w:pPr>
    </w:p>
    <w:p w:rsidR="00FD4DC7" w:rsidRPr="007460FD" w:rsidRDefault="00FD4DC7" w:rsidP="00FD4DC7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FD4DC7" w:rsidRDefault="00FD4DC7" w:rsidP="00FD4DC7"/>
    <w:p w:rsidR="002415ED" w:rsidRDefault="002415ED">
      <w:pPr>
        <w:widowControl w:val="0"/>
        <w:autoSpaceDE w:val="0"/>
        <w:autoSpaceDN w:val="0"/>
        <w:adjustRightInd w:val="0"/>
        <w:jc w:val="center"/>
        <w:outlineLvl w:val="0"/>
      </w:pPr>
      <w:r>
        <w:t>1. ОБЩИЕ ПОЛОЖЕНИЯ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1.1. Генеральный директор (далее - Работник) является руководителем.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1.2. Настоящая должностная инструкция определяет функциональные обязанности, права и ответственность Работника при выполнении работ по руководству ООО " __________" (далее - Работодатель).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1.3. Работник назначается на должность и освобождается от должности решением общего собрания участников Работодателя в установленном действующим трудовым законодательством порядке.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1.4. Работник должен знать: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законодательные и нормативные правовые акты, регламентирующие охранную деятельность, производственно-хозяйственную и финансово-экономическую деятельность Работодателя, постановления федеральных, региональных и местных органов государственной власти и управления, определяющие приоритетные направления развития экономики и частной охранной деятельности;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методические и нормативные материалы органов внутренних дел, касающиеся деятельности Работодателя;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профиль, специализацию и особенности структуры Работодателя;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перспективы технического, экономического и социального развития частной охранной деятельности и Работодателя; материально-техническую базу и кадровые ресурсы Работодателя;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порядок организации охранной деятельности; налоговое и экологическое законодательство;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порядок составления и согласования бизнес-планов производственно-хозяйственной и финансово-экономической деятельности Работодателя;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методы хозяйствования и управления Работодателем;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систему экономических индикаторов, позволяющих Работодателю определять свое положение на рынке и разрабатывать программы выхода на новые рынки сбыта;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порядок заключения и исполнения хозяйственных и финансовых договоров;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конъюнктуру рынка;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научно-технические достижения и передовой опыт в частной охранной деятельности производства;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управление экономикой и финансами Работодателя, организацию производства и труда;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 xml:space="preserve">порядок разработки и заключения отраслевых тарифных соглашений, коллективных </w:t>
      </w:r>
      <w:r>
        <w:lastRenderedPageBreak/>
        <w:t>договоров и регулирования социально-трудовых отношений;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трудовое законодательство;</w:t>
      </w:r>
    </w:p>
    <w:p w:rsidR="002415ED" w:rsidRDefault="002415ED" w:rsidP="00FD4DC7">
      <w:pPr>
        <w:widowControl w:val="0"/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правила и нормы охраны труда.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1.5. Требования к квалификации: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- высшее профессиональное образование и стаж работы на руководящих должностях в частной охранной деятельности не менее 5 лет;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- документ, подтверждающий повышение квалификации для руководителей частных охранных организаций</w:t>
      </w:r>
      <w:r w:rsidR="00FD4DC7">
        <w:t>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jc w:val="center"/>
        <w:outlineLvl w:val="0"/>
      </w:pPr>
      <w:r>
        <w:t>2. ФУНКЦИОНАЛЬНЫЕ ОБЯЗАННОСТИ РАБОТНИКА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 в соответствии с Закон</w:t>
      </w:r>
      <w:r w:rsidR="00FD4DC7">
        <w:t>ом</w:t>
      </w:r>
      <w:r>
        <w:t xml:space="preserve"> Российской Федерации "О частной детективной и охранной деятельности в Российской Федерации" производственно-хозяйственной и финансово-экономической деятельностью Работодателя, неся всю полноту ответственности за последствия принимаемых решений, сохранность и эффективное использование имущества Работодателя, а также финансово-хозяйственные результаты его деятельности.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Организует работу и эффективное взаимодействие всех структурных подразделений, направляет их деятельность на развитие и совершенствование частной охранной деятельности с учетом социальных и рыночных приоритетов, повышение эффективности работы Работодателя, рост дохода и увеличение прибыли, качества и конкурентоспособности оказываемых услуг, их соответствие мировым стандартам в целях завоевания рынка и удовлетворения потребностей населения в соответствующих видах услуг.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выполнение Работодателем всех обязательств перед федеральным, региональным и местным бюджетами, государственными внебюджетными социальными фондами, поставщиками, заказчиками и кредиторами, включая учреждения банка, а также хозяйственных и трудовых договоров (контрактов) и бизнес-планов.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услуг, их экономической эффективности, рационального использования производственных резервов и экономного расходования всех видов ресурсов.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Принимает меры по обеспечению Работодателя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правильное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оказания услуг,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коллектива, выплату заработной платы в установленные сроки.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Совместно с трудовыми коллективами и профсоюзными организациями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сотрудников Работодателя.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Решает вопросы, касающиеся финансово-экономической и производственно-хозяйственной деятельности Работодателя, в пределах предоставленных ему законодательством прав, поручает ведение отдельных направлений деятельности другим должностным лицам - заместителям директора, руководителям производственных единиц и филиалов, а также функциональных подразделений.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Обеспечивает соблюдение законности в деятельности Работодателя и осуществлении его хозяйственно-экономических связей, использование правовых средств для финансового </w:t>
      </w:r>
      <w:r>
        <w:lastRenderedPageBreak/>
        <w:t>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инвестиционной привлекательности Работодателя в целях поддержания и расширения масштабов предпринимательской деятельности.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jc w:val="center"/>
        <w:outlineLvl w:val="0"/>
      </w:pPr>
      <w:r>
        <w:t>3. ПРАВА РАБОТНИКА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3.1. Работник: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1) без доверенности действует от имени Работодателя, в том числе представляет его интересы и совершает сделки;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2) выдает доверенности на право представительства от имени Работодателя, в том числе доверенности с правом передоверия;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3) издает приказы о назначении на должности работников Работодателя, об их переводе и увольнении, применяет меры поощрения и налагает дисциплинарные взыскания;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4) осуществляет иные полномочия, не отнесенные Ф</w:t>
      </w:r>
      <w:r w:rsidR="00FD4DC7">
        <w:t>З</w:t>
      </w:r>
      <w:r>
        <w:t xml:space="preserve"> "Об обществах с ограниченной ответственностью" или уставом Работодателя к компетенции общего собрания участников Работодателя, совета директоров (наблюдательного совета) Работодателя и коллегиального исполнительного органа Работодателя.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3.2. Работник имеет право на: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руководство подчиненными;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предоставление ему работы, обусловленной трудовым договором;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профессиональную подготовку, переподготовку и повышение своей квалификации в порядке, установленном Т</w:t>
      </w:r>
      <w:r w:rsidR="00FD4DC7">
        <w:t>К</w:t>
      </w:r>
      <w:r>
        <w:t xml:space="preserve"> РФ, иными федеральными законами;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получение материалов и документов, относящихся к своей деятельности;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2415ED" w:rsidRDefault="002415ED" w:rsidP="00FD4DC7">
      <w:pPr>
        <w:widowControl w:val="0"/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540"/>
        <w:jc w:val="both"/>
      </w:pPr>
      <w:r>
        <w:t>осуществление защиты имущественных интересов Работодателя в суде, арбитраже, органах государственной власти и управления без доверенности.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jc w:val="center"/>
        <w:outlineLvl w:val="0"/>
      </w:pPr>
      <w:r>
        <w:t>4. ОТВЕТСТВЕННОСТЬ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 несет ответственность за: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4.1. Невыполнение своих функциональных обязанностей.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4.2. Недостоверную информацию о состоянии выполнения работы.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4.3. Невыполнение приказов, распоряжений и поручений Работодателя.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4.4. Нарушение правил техники безопасности и инструкции по охране труда,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4.5. Несоблюдение трудовой дисциплины.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  <w:r>
        <w:t>4.6. Работник несет полную индивидуальную материальную ответственность.</w:t>
      </w:r>
    </w:p>
    <w:p w:rsidR="002415ED" w:rsidRDefault="002415ED">
      <w:pPr>
        <w:widowControl w:val="0"/>
        <w:autoSpaceDE w:val="0"/>
        <w:autoSpaceDN w:val="0"/>
        <w:adjustRightInd w:val="0"/>
        <w:ind w:firstLine="540"/>
        <w:jc w:val="both"/>
      </w:pPr>
    </w:p>
    <w:p w:rsidR="00FD4DC7" w:rsidRPr="00FD4DC7" w:rsidRDefault="00FD4DC7" w:rsidP="00FD4DC7">
      <w:pPr>
        <w:jc w:val="center"/>
      </w:pPr>
      <w:r w:rsidRPr="00FD4DC7">
        <w:t>5. ЗАКЛЮЧИТЕЛЬНЫЕ ПОЛОЖЕНИЯ</w:t>
      </w:r>
    </w:p>
    <w:p w:rsidR="00FD4DC7" w:rsidRDefault="00FD4DC7" w:rsidP="00FD4DC7"/>
    <w:p w:rsidR="00FD4DC7" w:rsidRDefault="00FD4DC7" w:rsidP="00FD4DC7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FD4DC7" w:rsidRDefault="00FD4DC7" w:rsidP="00FD4DC7">
      <w:pPr>
        <w:ind w:firstLine="540"/>
        <w:jc w:val="both"/>
      </w:pPr>
      <w:r>
        <w:lastRenderedPageBreak/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FD4DC7" w:rsidRDefault="00FD4DC7" w:rsidP="00FD4DC7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FD4DC7" w:rsidRDefault="00FD4DC7" w:rsidP="00FD4DC7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FD4DC7" w:rsidRDefault="00FD4DC7" w:rsidP="00FD4DC7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FD4DC7" w:rsidRDefault="00FD4DC7" w:rsidP="00FD4DC7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FD4DC7" w:rsidRDefault="00FD4DC7" w:rsidP="00FD4DC7">
      <w:pPr>
        <w:ind w:firstLine="540"/>
        <w:jc w:val="both"/>
      </w:pPr>
    </w:p>
    <w:p w:rsidR="00FD4DC7" w:rsidRDefault="00FD4DC7" w:rsidP="00FD4DC7">
      <w:pPr>
        <w:ind w:firstLine="540"/>
        <w:jc w:val="both"/>
      </w:pPr>
    </w:p>
    <w:sectPr w:rsidR="00FD4DC7" w:rsidSect="00FD4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CC" w:rsidRDefault="00C430CC">
      <w:r>
        <w:separator/>
      </w:r>
    </w:p>
  </w:endnote>
  <w:endnote w:type="continuationSeparator" w:id="0">
    <w:p w:rsidR="00C430CC" w:rsidRDefault="00C4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3" w:rsidRPr="00EE63BC" w:rsidRDefault="00800B23" w:rsidP="00EE63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3BC" w:rsidRPr="00325876" w:rsidRDefault="00EE63BC" w:rsidP="00EE63B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32587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2587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2587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2587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3" w:rsidRPr="00EE63BC" w:rsidRDefault="00800B23" w:rsidP="00EE63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CC" w:rsidRDefault="00C430CC">
      <w:r>
        <w:separator/>
      </w:r>
    </w:p>
  </w:footnote>
  <w:footnote w:type="continuationSeparator" w:id="0">
    <w:p w:rsidR="00C430CC" w:rsidRDefault="00C43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3" w:rsidRPr="00EE63BC" w:rsidRDefault="00800B23" w:rsidP="00EE6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3" w:rsidRPr="00EE63BC" w:rsidRDefault="00800B23" w:rsidP="00EE6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3" w:rsidRPr="00EE63BC" w:rsidRDefault="00800B23" w:rsidP="00EE63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006D0"/>
    <w:multiLevelType w:val="hybridMultilevel"/>
    <w:tmpl w:val="1076C8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BC372C6"/>
    <w:multiLevelType w:val="hybridMultilevel"/>
    <w:tmpl w:val="EEC492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65B3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15ED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718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876"/>
    <w:rsid w:val="00325E17"/>
    <w:rsid w:val="00326975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586C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89C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B23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0CC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63BC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4DC7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E9A884C-51E9-4388-A1ED-4222439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415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D4DC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D4D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E63BC"/>
    <w:rPr>
      <w:sz w:val="24"/>
      <w:szCs w:val="24"/>
    </w:rPr>
  </w:style>
  <w:style w:type="character" w:styleId="a6">
    <w:name w:val="Hyperlink"/>
    <w:uiPriority w:val="99"/>
    <w:unhideWhenUsed/>
    <w:rsid w:val="00EE63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8563</Characters>
  <Application>Microsoft Office Word</Application>
  <DocSecurity>0</DocSecurity>
  <Lines>176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24</vt:lpstr>
    </vt:vector>
  </TitlesOfParts>
  <Manager>formadoc.ru</Manager>
  <Company>formadoc.ru</Company>
  <LinksUpToDate>false</LinksUpToDate>
  <CharactersWithSpaces>9850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Должностные обязанности и инструкция генерального директора ооо</dc:title>
  <dc:subject>Бесплатная юридическая поддержка составления стандартного варианта должностной инструкции генерального директора ооо форма и правила ее заполнения</dc:subject>
  <dc:creator>formadoc.ru</dc:creator>
  <cp:keywords>Прочие, Работа, Должностные инструкции, Должностные обязанности и инструкция генерального директора ооо</cp:keywords>
  <dc:description>Бесплатная юридическая поддержка составления стандартного варианта должностной инструкции генерального директора ооо форма и правила ее заполнения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Прочие/Работа/Должностные инструкции/Должностные обязанности и инструкция генерального директора ооо</cp:category>
  <dc:language>Rus</dc:language>
  <cp:version>1.0</cp:version>
</cp:coreProperties>
</file>