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D8" w:rsidRDefault="009001D8" w:rsidP="009001D8">
      <w:pPr>
        <w:pStyle w:val="3"/>
        <w:shd w:val="clear" w:color="auto" w:fill="FFFFFF"/>
        <w:jc w:val="center"/>
        <w:rPr>
          <w:rFonts w:ascii="Verdana" w:hAnsi="Verdana"/>
          <w:color w:val="000000"/>
          <w:sz w:val="29"/>
          <w:szCs w:val="29"/>
        </w:rPr>
      </w:pPr>
      <w:bookmarkStart w:id="0" w:name="_GoBack"/>
      <w:bookmarkEnd w:id="0"/>
      <w:r>
        <w:rPr>
          <w:rFonts w:ascii="Verdana" w:hAnsi="Verdana"/>
          <w:color w:val="000000"/>
          <w:sz w:val="29"/>
          <w:szCs w:val="29"/>
        </w:rPr>
        <w:t>ТРЕХТОРОННИЙ ДОГОВОР АРЕНДЫ № _____</w:t>
      </w:r>
      <w:r>
        <w:rPr>
          <w:rFonts w:ascii="Verdana" w:hAnsi="Verdana"/>
          <w:color w:val="000000"/>
          <w:sz w:val="29"/>
          <w:szCs w:val="29"/>
        </w:rPr>
        <w:br/>
      </w:r>
    </w:p>
    <w:p w:rsidR="009001D8" w:rsidRDefault="009001D8" w:rsidP="009001D8">
      <w:pPr>
        <w:shd w:val="clear" w:color="auto" w:fill="FFFFFF"/>
        <w:jc w:val="center"/>
        <w:rPr>
          <w:rFonts w:ascii="Verdana" w:hAnsi="Verdana"/>
          <w:color w:val="000000"/>
          <w:sz w:val="21"/>
          <w:szCs w:val="21"/>
        </w:rPr>
      </w:pPr>
      <w:r>
        <w:rPr>
          <w:rFonts w:ascii="Verdana" w:hAnsi="Verdana"/>
          <w:color w:val="000000"/>
          <w:sz w:val="21"/>
          <w:szCs w:val="21"/>
        </w:rPr>
        <w:t>г. Наименование Населенного Пункта Субъекта Федерации              от 11 января 2010 г.</w:t>
      </w:r>
    </w:p>
    <w:p w:rsidR="009001D8" w:rsidRDefault="009001D8" w:rsidP="009001D8"/>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Комитет по управлению собственностью Наименование Населенного Пункта Субъекта Федерации, именуемый в дальнейшем Арендодатель, в лице заместителя председателя Фамилия, Имя, Отчество, действующего на основании Доверенности № ___ от Дата и Соглашения о взаимодействии от 11.01.2010 г. Муниципальное учреждение "Наименование", именуемое в дальнейшем Балансодержатель, в лице Директора Фамилия, Имя, Отчество, действующего на основании Устава, представляющие интересы собственника с одной стороны, и Индивидуальный предприниматель Фамилия, Имя, Отчество, именуемый в дальнейшем Арендатор, действующий на основании Свидетельства серии __ № __________, выданного ИМНС РФ по Наименование Населенного Пункта Субъекта Федерации от Дата, с другой стороны, вместе именуемые в дальнейшем Стороны, заключили настоящий договор о нижеследующем:</w:t>
      </w:r>
    </w:p>
    <w:p w:rsidR="009001D8" w:rsidRDefault="009001D8" w:rsidP="009001D8">
      <w:pPr>
        <w:pStyle w:val="3"/>
        <w:shd w:val="clear" w:color="auto" w:fill="FFFFFF"/>
        <w:jc w:val="center"/>
        <w:rPr>
          <w:rFonts w:ascii="Verdana" w:hAnsi="Verdana"/>
          <w:color w:val="000000"/>
          <w:sz w:val="29"/>
          <w:szCs w:val="29"/>
        </w:rPr>
      </w:pPr>
      <w:r>
        <w:rPr>
          <w:rFonts w:ascii="Verdana" w:hAnsi="Verdana"/>
          <w:color w:val="000000"/>
          <w:sz w:val="29"/>
          <w:szCs w:val="29"/>
        </w:rPr>
        <w:t>1. Общие положения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1.1. Согласно условиям настоящего договора Арендодатель совместно с Балансодержателем на основании Распоряжения главы администрации городского округа город Наименование Населенного Пункта Субъекта Федерации № ____ от Дата передают, а Арендатор принимает во временное владение и пользование следующий объект нежилого фонда городского округа город Наименование Населенного Пункта Субъекта Федерации (далее - объект):</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помещение № __ на первом этаже Краткое Описание Здания, например трехэтажного кирпичного здания;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расположенного по адресу: ул. Наименование, д.№; общей площадью: ____ кв.м.;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для использования в целях: для реализации промышленных товаров.</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 xml:space="preserve">Характеристика объекта приведена в </w:t>
      </w:r>
      <w:proofErr w:type="spellStart"/>
      <w:r>
        <w:rPr>
          <w:rFonts w:ascii="Verdana" w:hAnsi="Verdana"/>
          <w:color w:val="000000"/>
          <w:sz w:val="21"/>
          <w:szCs w:val="21"/>
        </w:rPr>
        <w:t>выкопировке</w:t>
      </w:r>
      <w:proofErr w:type="spellEnd"/>
      <w:r>
        <w:rPr>
          <w:rFonts w:ascii="Verdana" w:hAnsi="Verdana"/>
          <w:color w:val="000000"/>
          <w:sz w:val="21"/>
          <w:szCs w:val="21"/>
        </w:rPr>
        <w:t xml:space="preserve"> от Дата из технического паспорта инв.№ ____.</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Условия настоящего договора распространяются на взаимоотношения Сторон, возникшие с «01» января 2010г., и действуют до «01» декабря 2010 г. в соответствии со статьей 425 Гражданского кодекса Российской Федерации.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 xml:space="preserve">1.5. Отказ либо уклонение Арендатора от подписания акта приема-передачи объекта в течение пяти дней со дня поступления предложения об этом признаются </w:t>
      </w:r>
      <w:r>
        <w:rPr>
          <w:rFonts w:ascii="Verdana" w:hAnsi="Verdana"/>
          <w:color w:val="000000"/>
          <w:sz w:val="21"/>
          <w:szCs w:val="21"/>
        </w:rPr>
        <w:lastRenderedPageBreak/>
        <w:t>Сторонами официальным предложением Арендатора о расторжении настоящего договора. С этого момента договор прекращает свое действие.</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1.7. Настоящий договор в соответствии со статьей 428 Гражданского кодекса Российской Федерации является договором присоединения.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 xml:space="preserve">Изменение существенных условий предоставления в аренду объектов нежилого фонда городского округа город Наименование Населенного Пункта Субъекта Федерации в результате принятия иного решения Совета городского округа, чем было установлено при заключении настоящего договора, влечет за собой </w:t>
      </w:r>
      <w:proofErr w:type="spellStart"/>
      <w:r>
        <w:rPr>
          <w:rFonts w:ascii="Verdana" w:hAnsi="Verdana"/>
          <w:color w:val="000000"/>
          <w:sz w:val="21"/>
          <w:szCs w:val="21"/>
        </w:rPr>
        <w:t>безакцептное</w:t>
      </w:r>
      <w:proofErr w:type="spellEnd"/>
      <w:r>
        <w:rPr>
          <w:rFonts w:ascii="Verdana" w:hAnsi="Verdana"/>
          <w:color w:val="000000"/>
          <w:sz w:val="21"/>
          <w:szCs w:val="21"/>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На данное право не может быть обращено взыскание кредиторами Арендатора.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Передача объекта в аренду не влечет за собой перехода права собственности на данный объект.</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1.10. Стороны признают, что они надлежащим образом извещены обо всех условиях заключения и действия настоящего договора.</w:t>
      </w:r>
    </w:p>
    <w:p w:rsidR="009001D8" w:rsidRDefault="009001D8" w:rsidP="009001D8">
      <w:pPr>
        <w:pStyle w:val="3"/>
        <w:shd w:val="clear" w:color="auto" w:fill="FFFFFF"/>
        <w:jc w:val="center"/>
        <w:rPr>
          <w:rFonts w:ascii="Verdana" w:hAnsi="Verdana"/>
          <w:color w:val="000000"/>
          <w:sz w:val="29"/>
          <w:szCs w:val="29"/>
        </w:rPr>
      </w:pPr>
      <w:r>
        <w:rPr>
          <w:rFonts w:ascii="Verdana" w:hAnsi="Verdana"/>
          <w:color w:val="000000"/>
          <w:sz w:val="29"/>
          <w:szCs w:val="29"/>
        </w:rPr>
        <w:t>2. Обязанности Сторон</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2.1. Арендодатель обязуется: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2.1.2. Производить учет и контроль внесения арендной платы, соблюдения условий настоящего договора Арендатором;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2.2. Балансодержатель обязуется: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2.2.2. В месячный срок рассматривать обращения Арендатора по вопросам изменения назначения объекта, а также его ремонта и переоборудования;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Взаимоотношения Сторон по этому вопросу могут быть определены в дополнительном соглашении к настоящему договору;</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lastRenderedPageBreak/>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2.2.5. По окончании срока действия настоящего договора принять объект по акту приема-передачи и направить один его экземпляр Арендодателю.</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 Арендатор обязуется: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 Использовать арендуемый объект исключительно по прямому назначению, указанному в пункте 1.1 настоящего договора;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Обеспечивать сохранность инженерных сетей, коммуникаций и оборудования на объекте.</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2.3.5. Не производить на объекте без письменного разрешения Арендодателя и Балансодержателя прокладывания скрытых и открытых проводок и коммуникаций, перепланировок и переоборудования.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Неотделимые улучшения арендуемого объекта производятся Арендатором только после согласования с Арендодателем и Балансодержателем.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Стоимость неотделимых улучшений арендованного объекта, произведенных Арендатором, не возмещается.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При выполнении каждого этапа указанных работ Арендатор в течение десяти дней представляет Балансодержателю отчеты;</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Заключить с Балансодержателем договор о компенсации затрат последнего по оплате за пользование земельным участком пропорционально площади арендуемого объекта.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2.3.8.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С письменного согласия Балансодержателя Арендатор вправе самостоятельно обслуживать арендуемый объект.</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lastRenderedPageBreak/>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2.3.12. Заключить договор страхования на сдаваемый в аренду объект в пользу Арендодателя в соответствии с Законом Российской Федерации «Об организации страхового дела в Российской Федерации».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2.3.13. Своевременно перечислять страховой взнос за объект в течение всего срока действия договора страхования.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2.3.14. При наступлении страхового случая, предусмотренного договором страхования, незамедлительно, не позднее двух суток, сообщить о происшедшем Арендодателю и Балансодержателю, а также в соответствующие компетентные органы и страховой организации, представив представителям страховой организации возможность осмотреть помещение.</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2.3.15. Письменно сообщить в вышеупомянутую страховую организацию обо всех изменениях степени риска в срок не более трех рабочих дней с момента наступления этих изменений;</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2.3.16.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2.3.17.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2.3.18.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служебных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2.3.19.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пункту 5.2 Порядка оформления прав пользования имуществом городского округа город Наименование Населенного Пункта Субъекта Федерации.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2.3.20.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9001D8" w:rsidRDefault="009001D8" w:rsidP="009001D8">
      <w:pPr>
        <w:pStyle w:val="3"/>
        <w:shd w:val="clear" w:color="auto" w:fill="FFFFFF"/>
        <w:jc w:val="center"/>
        <w:rPr>
          <w:rFonts w:ascii="Verdana" w:hAnsi="Verdana"/>
          <w:color w:val="000000"/>
          <w:sz w:val="29"/>
          <w:szCs w:val="29"/>
        </w:rPr>
      </w:pPr>
      <w:r>
        <w:rPr>
          <w:rFonts w:ascii="Verdana" w:hAnsi="Verdana"/>
          <w:color w:val="000000"/>
          <w:sz w:val="29"/>
          <w:szCs w:val="29"/>
        </w:rPr>
        <w:lastRenderedPageBreak/>
        <w:t>3. Платежи и расчеты по договору</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3.1. Расчет арендной платы за владение и пользование объектами нежилого фонда городского округа город Наименование Населенного Пункта Субъекта Федерации, производится в соответствии с Методикой определения годовой арендной платы за пользование имуществом городского округа город Наименование Населенного Пункта Субъекта Федерации, оформляется в виде приложения к настоящему договору и является его неотъемлемой частью.</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3.2. Размер арендной платы подлежит досрочному пересмотру по требованию одной из Сторон в случаях, предусмотренных законодательством.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Размер арендной платы пересматривается Арендодателем в одностороннем порядке при изменении коэффициентов расчета годовой арендной платы.</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3.3. Арендная плата вносится Арендатором за каждый квартал вперед с оплатой до десятого числа первого месяца оплачиваемого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3.8. Арендатор оплачивает страховой взнос единовременно в трехдневный срок с момента подписания договора страхования на расчетный счет страховщика.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Страховая сумма определяется в соответствии с инвентаризационной стоимостью, указанной в техническом паспорте объекта.</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 xml:space="preserve">3.9. В случае изменения степени риска, при передаче застрахованного помещения в субаренду, изменения страховой стоимости объекта страхования и т.п. страховая компания имеет право пересмотреть размер страховой премии и потребовать от Арендатора уплаты дополнительной премии, причем Арендодатель, Балансодержатель и Арендатор должны быть уведомлены о произведенном </w:t>
      </w:r>
      <w:r>
        <w:rPr>
          <w:rFonts w:ascii="Verdana" w:hAnsi="Verdana"/>
          <w:color w:val="000000"/>
          <w:sz w:val="21"/>
          <w:szCs w:val="21"/>
        </w:rPr>
        <w:lastRenderedPageBreak/>
        <w:t>пересчете. Указанное уведомление должно быть произведено таким образом, чтобы Стороны настоящего договора ознакомились или имели возможность ознакомиться с произведенным перерасчетом страховой стоимости объекта не позднее чем за один месяц до наступления срока соответствующего платежа.</w:t>
      </w:r>
    </w:p>
    <w:p w:rsidR="009001D8" w:rsidRDefault="009001D8" w:rsidP="009001D8">
      <w:pPr>
        <w:pStyle w:val="3"/>
        <w:shd w:val="clear" w:color="auto" w:fill="FFFFFF"/>
        <w:jc w:val="center"/>
        <w:rPr>
          <w:rFonts w:ascii="Verdana" w:hAnsi="Verdana"/>
          <w:color w:val="000000"/>
          <w:sz w:val="29"/>
          <w:szCs w:val="29"/>
        </w:rPr>
      </w:pPr>
      <w:r>
        <w:rPr>
          <w:rFonts w:ascii="Verdana" w:hAnsi="Verdana"/>
          <w:color w:val="000000"/>
          <w:sz w:val="29"/>
          <w:szCs w:val="29"/>
        </w:rPr>
        <w:t>4. Ответственность Сторон. Санкции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4.1. Ответственность Балансодержателя: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4.2. Арендатор обязан в месячный срок с момента подписания настоящего договора обеспечить государственную регистрацию настоящего договора в органах, осуществляющих регистрацию прав на недвижимое имущество и сделок с ним. Неисполнение данной обязанности является основанием для выселения Арендатора из арендуемого - помещения и взыскания с него убытков Арендодателя и Балансодержателя.</w:t>
      </w:r>
    </w:p>
    <w:p w:rsidR="009001D8" w:rsidRDefault="009001D8" w:rsidP="009001D8">
      <w:pPr>
        <w:pStyle w:val="3"/>
        <w:shd w:val="clear" w:color="auto" w:fill="FFFFFF"/>
        <w:jc w:val="center"/>
        <w:rPr>
          <w:rFonts w:ascii="Verdana" w:hAnsi="Verdana"/>
          <w:color w:val="000000"/>
          <w:sz w:val="29"/>
          <w:szCs w:val="29"/>
        </w:rPr>
      </w:pPr>
      <w:r>
        <w:rPr>
          <w:rFonts w:ascii="Verdana" w:hAnsi="Verdana"/>
          <w:color w:val="000000"/>
          <w:sz w:val="29"/>
          <w:szCs w:val="29"/>
        </w:rPr>
        <w:t>8. Приложения</w:t>
      </w:r>
    </w:p>
    <w:p w:rsidR="009001D8" w:rsidRDefault="009001D8" w:rsidP="009001D8">
      <w:pPr>
        <w:shd w:val="clear" w:color="auto" w:fill="FFFFFF"/>
        <w:ind w:firstLine="165"/>
        <w:jc w:val="both"/>
        <w:rPr>
          <w:rFonts w:ascii="Verdana" w:hAnsi="Verdana"/>
          <w:color w:val="000000"/>
          <w:sz w:val="21"/>
          <w:szCs w:val="21"/>
        </w:rPr>
      </w:pPr>
      <w:r>
        <w:rPr>
          <w:rFonts w:ascii="Verdana" w:hAnsi="Verdana"/>
          <w:color w:val="000000"/>
          <w:sz w:val="21"/>
          <w:szCs w:val="21"/>
        </w:rPr>
        <w:t>8.1. Расчет(ы) годовой арендной платы за пользование нежилым фондом городского округа Наименование Населенного Пункта Субъекта Федерации.</w:t>
      </w:r>
    </w:p>
    <w:p w:rsidR="009001D8" w:rsidRDefault="009001D8" w:rsidP="009001D8">
      <w:pPr>
        <w:pStyle w:val="3"/>
        <w:shd w:val="clear" w:color="auto" w:fill="FFFFFF"/>
        <w:jc w:val="center"/>
        <w:rPr>
          <w:rFonts w:ascii="Verdana" w:hAnsi="Verdana"/>
          <w:color w:val="000000"/>
          <w:sz w:val="29"/>
          <w:szCs w:val="29"/>
        </w:rPr>
      </w:pPr>
      <w:r>
        <w:rPr>
          <w:rFonts w:ascii="Verdana" w:hAnsi="Verdana"/>
          <w:color w:val="000000"/>
          <w:sz w:val="29"/>
          <w:szCs w:val="29"/>
        </w:rPr>
        <w:t>9. Реквизиты Сторон</w:t>
      </w:r>
    </w:p>
    <w:tbl>
      <w:tblPr>
        <w:tblW w:w="5000" w:type="pct"/>
        <w:jc w:val="center"/>
        <w:tblCellSpacing w:w="0" w:type="dxa"/>
        <w:shd w:val="clear" w:color="auto" w:fill="FFFFFF"/>
        <w:tblCellMar>
          <w:top w:w="30" w:type="dxa"/>
          <w:left w:w="30" w:type="dxa"/>
          <w:bottom w:w="30" w:type="dxa"/>
          <w:right w:w="30" w:type="dxa"/>
        </w:tblCellMar>
        <w:tblLook w:val="0000" w:firstRow="0" w:lastRow="0" w:firstColumn="0" w:lastColumn="0" w:noHBand="0" w:noVBand="0"/>
      </w:tblPr>
      <w:tblGrid>
        <w:gridCol w:w="4184"/>
        <w:gridCol w:w="1047"/>
        <w:gridCol w:w="4184"/>
      </w:tblGrid>
      <w:tr w:rsidR="009001D8" w:rsidTr="009001D8">
        <w:trPr>
          <w:tblCellSpacing w:w="0" w:type="dxa"/>
          <w:jc w:val="center"/>
        </w:trPr>
        <w:tc>
          <w:tcPr>
            <w:tcW w:w="2000" w:type="pct"/>
            <w:shd w:val="clear" w:color="auto" w:fill="FFFFFF"/>
            <w:vAlign w:val="center"/>
          </w:tcPr>
          <w:p w:rsidR="009001D8" w:rsidRDefault="009001D8">
            <w:pPr>
              <w:jc w:val="center"/>
              <w:rPr>
                <w:rFonts w:ascii="Verdana" w:hAnsi="Verdana"/>
                <w:sz w:val="21"/>
                <w:szCs w:val="21"/>
              </w:rPr>
            </w:pPr>
            <w:r>
              <w:rPr>
                <w:rStyle w:val="a3"/>
                <w:rFonts w:ascii="Verdana" w:hAnsi="Verdana"/>
                <w:sz w:val="21"/>
                <w:szCs w:val="21"/>
              </w:rPr>
              <w:t>Арендодатель</w:t>
            </w:r>
          </w:p>
        </w:tc>
        <w:tc>
          <w:tcPr>
            <w:tcW w:w="500" w:type="pct"/>
            <w:shd w:val="clear" w:color="auto" w:fill="FFFFFF"/>
            <w:vAlign w:val="center"/>
          </w:tcPr>
          <w:p w:rsidR="009001D8" w:rsidRDefault="009001D8">
            <w:pPr>
              <w:rPr>
                <w:rFonts w:ascii="Verdana" w:hAnsi="Verdana"/>
                <w:sz w:val="21"/>
                <w:szCs w:val="21"/>
              </w:rPr>
            </w:pPr>
          </w:p>
        </w:tc>
        <w:tc>
          <w:tcPr>
            <w:tcW w:w="2000" w:type="pct"/>
            <w:shd w:val="clear" w:color="auto" w:fill="FFFFFF"/>
            <w:vAlign w:val="center"/>
          </w:tcPr>
          <w:p w:rsidR="009001D8" w:rsidRDefault="009001D8">
            <w:pPr>
              <w:jc w:val="center"/>
              <w:rPr>
                <w:rFonts w:ascii="Verdana" w:hAnsi="Verdana"/>
                <w:sz w:val="21"/>
                <w:szCs w:val="21"/>
              </w:rPr>
            </w:pPr>
            <w:r>
              <w:rPr>
                <w:rStyle w:val="a3"/>
                <w:rFonts w:ascii="Verdana" w:hAnsi="Verdana"/>
                <w:sz w:val="21"/>
                <w:szCs w:val="21"/>
              </w:rPr>
              <w:t>Балансодержатель</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Наименование:</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Наименование:</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Адрес:</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Адрес:</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ИНН</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ИНН</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ОКПО</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ОКПО</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Банковские реквизиты:</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Банковские реквизиты:</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Тел. (факс):</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Тел. (факс):</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Style w:val="a3"/>
                <w:rFonts w:ascii="Verdana" w:hAnsi="Verdana"/>
                <w:sz w:val="21"/>
                <w:szCs w:val="21"/>
              </w:rPr>
              <w:t>Арендодатель</w:t>
            </w:r>
          </w:p>
        </w:tc>
        <w:tc>
          <w:tcPr>
            <w:tcW w:w="0" w:type="auto"/>
            <w:shd w:val="clear" w:color="auto" w:fill="FFFFFF"/>
            <w:vAlign w:val="center"/>
          </w:tcPr>
          <w:p w:rsidR="009001D8" w:rsidRDefault="009001D8">
            <w:pPr>
              <w:rPr>
                <w:rFonts w:ascii="Verdana" w:hAnsi="Verdana"/>
                <w:sz w:val="21"/>
                <w:szCs w:val="21"/>
              </w:rPr>
            </w:pPr>
          </w:p>
        </w:tc>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Style w:val="a3"/>
                <w:rFonts w:ascii="Verdana" w:hAnsi="Verdana"/>
                <w:sz w:val="21"/>
                <w:szCs w:val="21"/>
              </w:rPr>
              <w:t>Балансодержатель</w:t>
            </w:r>
          </w:p>
        </w:tc>
      </w:tr>
      <w:tr w:rsidR="009001D8" w:rsidTr="009001D8">
        <w:trPr>
          <w:tblCellSpacing w:w="0" w:type="dxa"/>
          <w:jc w:val="center"/>
        </w:trPr>
        <w:tc>
          <w:tcPr>
            <w:tcW w:w="0" w:type="auto"/>
            <w:shd w:val="clear" w:color="auto" w:fill="FFFFFF"/>
            <w:vAlign w:val="center"/>
          </w:tcPr>
          <w:p w:rsidR="009001D8" w:rsidRDefault="009001D8" w:rsidP="009001D8">
            <w:pPr>
              <w:jc w:val="center"/>
              <w:rPr>
                <w:rFonts w:ascii="Verdana" w:hAnsi="Verdana"/>
                <w:sz w:val="17"/>
                <w:szCs w:val="17"/>
              </w:rPr>
            </w:pPr>
            <w:r>
              <w:rPr>
                <w:rFonts w:ascii="Verdana" w:hAnsi="Verdana"/>
                <w:sz w:val="17"/>
                <w:szCs w:val="17"/>
              </w:rPr>
              <w:t>Подпись</w:t>
            </w:r>
          </w:p>
          <w:p w:rsidR="009001D8" w:rsidRDefault="009001D8">
            <w:pPr>
              <w:rPr>
                <w:rFonts w:ascii="Verdana" w:hAnsi="Verdana"/>
                <w:sz w:val="21"/>
                <w:szCs w:val="21"/>
              </w:rPr>
            </w:pPr>
            <w:r>
              <w:rPr>
                <w:rFonts w:ascii="Verdana" w:hAnsi="Verdana"/>
                <w:sz w:val="21"/>
                <w:szCs w:val="21"/>
              </w:rPr>
              <w:t>М.П.</w:t>
            </w:r>
          </w:p>
        </w:tc>
        <w:tc>
          <w:tcPr>
            <w:tcW w:w="0" w:type="auto"/>
            <w:shd w:val="clear" w:color="auto" w:fill="FFFFFF"/>
            <w:vAlign w:val="center"/>
          </w:tcPr>
          <w:p w:rsidR="009001D8" w:rsidRDefault="009001D8">
            <w:pPr>
              <w:rPr>
                <w:rFonts w:ascii="Verdana" w:hAnsi="Verdana"/>
                <w:sz w:val="21"/>
                <w:szCs w:val="21"/>
              </w:rPr>
            </w:pPr>
          </w:p>
        </w:tc>
        <w:tc>
          <w:tcPr>
            <w:tcW w:w="0" w:type="auto"/>
            <w:shd w:val="clear" w:color="auto" w:fill="FFFFFF"/>
            <w:vAlign w:val="center"/>
          </w:tcPr>
          <w:p w:rsidR="009001D8" w:rsidRDefault="009001D8" w:rsidP="009001D8">
            <w:pPr>
              <w:jc w:val="center"/>
              <w:rPr>
                <w:rFonts w:ascii="Verdana" w:hAnsi="Verdana"/>
                <w:sz w:val="17"/>
                <w:szCs w:val="17"/>
              </w:rPr>
            </w:pPr>
            <w:r>
              <w:rPr>
                <w:rFonts w:ascii="Verdana" w:hAnsi="Verdana"/>
                <w:sz w:val="17"/>
                <w:szCs w:val="17"/>
              </w:rPr>
              <w:t>Подпись</w:t>
            </w:r>
          </w:p>
          <w:p w:rsidR="009001D8" w:rsidRDefault="009001D8">
            <w:pPr>
              <w:rPr>
                <w:rFonts w:ascii="Verdana" w:hAnsi="Verdana"/>
                <w:sz w:val="21"/>
                <w:szCs w:val="21"/>
              </w:rPr>
            </w:pPr>
            <w:r>
              <w:rPr>
                <w:rFonts w:ascii="Verdana" w:hAnsi="Verdana"/>
                <w:sz w:val="21"/>
                <w:szCs w:val="21"/>
              </w:rPr>
              <w:t>М.П.</w:t>
            </w:r>
          </w:p>
        </w:tc>
      </w:tr>
    </w:tbl>
    <w:p w:rsidR="009001D8" w:rsidRDefault="009001D8" w:rsidP="009001D8">
      <w:r>
        <w:rPr>
          <w:rFonts w:ascii="Verdana" w:hAnsi="Verdana"/>
          <w:color w:val="000000"/>
          <w:sz w:val="21"/>
          <w:szCs w:val="21"/>
        </w:rPr>
        <w:br/>
      </w:r>
    </w:p>
    <w:tbl>
      <w:tblPr>
        <w:tblW w:w="2000" w:type="pct"/>
        <w:jc w:val="center"/>
        <w:tblCellSpacing w:w="0" w:type="dxa"/>
        <w:shd w:val="clear" w:color="auto" w:fill="FFFFFF"/>
        <w:tblCellMar>
          <w:top w:w="30" w:type="dxa"/>
          <w:left w:w="30" w:type="dxa"/>
          <w:bottom w:w="30" w:type="dxa"/>
          <w:right w:w="30" w:type="dxa"/>
        </w:tblCellMar>
        <w:tblLook w:val="0000" w:firstRow="0" w:lastRow="0" w:firstColumn="0" w:lastColumn="0" w:noHBand="0" w:noVBand="0"/>
      </w:tblPr>
      <w:tblGrid>
        <w:gridCol w:w="3766"/>
      </w:tblGrid>
      <w:tr w:rsidR="009001D8" w:rsidTr="009001D8">
        <w:trPr>
          <w:tblCellSpacing w:w="0" w:type="dxa"/>
          <w:jc w:val="center"/>
        </w:trPr>
        <w:tc>
          <w:tcPr>
            <w:tcW w:w="2000" w:type="pct"/>
            <w:shd w:val="clear" w:color="auto" w:fill="FFFFFF"/>
            <w:vAlign w:val="center"/>
          </w:tcPr>
          <w:p w:rsidR="009001D8" w:rsidRDefault="009001D8">
            <w:pPr>
              <w:jc w:val="center"/>
              <w:rPr>
                <w:rFonts w:ascii="Verdana" w:hAnsi="Verdana"/>
                <w:sz w:val="21"/>
                <w:szCs w:val="21"/>
              </w:rPr>
            </w:pPr>
            <w:r>
              <w:rPr>
                <w:rStyle w:val="a3"/>
                <w:rFonts w:ascii="Verdana" w:hAnsi="Verdana"/>
                <w:sz w:val="21"/>
                <w:szCs w:val="21"/>
              </w:rPr>
              <w:t>Арендатор</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Наименование:</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Адрес:</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lastRenderedPageBreak/>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ИНН</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ОКПО</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Банковские реквизиты:</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 </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Fonts w:ascii="Verdana" w:hAnsi="Verdana"/>
                <w:sz w:val="21"/>
                <w:szCs w:val="21"/>
              </w:rPr>
              <w:t>Тел. (факс):</w:t>
            </w:r>
          </w:p>
        </w:tc>
      </w:tr>
      <w:tr w:rsidR="009001D8" w:rsidTr="009001D8">
        <w:trPr>
          <w:tblCellSpacing w:w="0" w:type="dxa"/>
          <w:jc w:val="center"/>
        </w:trPr>
        <w:tc>
          <w:tcPr>
            <w:tcW w:w="0" w:type="auto"/>
            <w:tcBorders>
              <w:bottom w:val="single" w:sz="6" w:space="0" w:color="000000"/>
            </w:tcBorders>
            <w:shd w:val="clear" w:color="auto" w:fill="FFFFFF"/>
            <w:tcMar>
              <w:top w:w="90" w:type="dxa"/>
              <w:left w:w="90" w:type="dxa"/>
              <w:bottom w:w="90" w:type="dxa"/>
              <w:right w:w="90" w:type="dxa"/>
            </w:tcMar>
          </w:tcPr>
          <w:p w:rsidR="009001D8" w:rsidRDefault="009001D8">
            <w:pPr>
              <w:rPr>
                <w:rFonts w:ascii="Verdana" w:hAnsi="Verdana"/>
                <w:sz w:val="21"/>
                <w:szCs w:val="21"/>
              </w:rPr>
            </w:pPr>
            <w:r>
              <w:rPr>
                <w:rStyle w:val="a3"/>
                <w:rFonts w:ascii="Verdana" w:hAnsi="Verdana"/>
                <w:sz w:val="21"/>
                <w:szCs w:val="21"/>
              </w:rPr>
              <w:t>Арендатор</w:t>
            </w:r>
          </w:p>
        </w:tc>
      </w:tr>
      <w:tr w:rsidR="009001D8" w:rsidTr="009001D8">
        <w:trPr>
          <w:tblCellSpacing w:w="0" w:type="dxa"/>
          <w:jc w:val="center"/>
        </w:trPr>
        <w:tc>
          <w:tcPr>
            <w:tcW w:w="0" w:type="auto"/>
            <w:shd w:val="clear" w:color="auto" w:fill="FFFFFF"/>
            <w:vAlign w:val="center"/>
          </w:tcPr>
          <w:p w:rsidR="009001D8" w:rsidRDefault="009001D8" w:rsidP="009001D8">
            <w:pPr>
              <w:jc w:val="center"/>
              <w:rPr>
                <w:rFonts w:ascii="Verdana" w:hAnsi="Verdana"/>
                <w:sz w:val="17"/>
                <w:szCs w:val="17"/>
              </w:rPr>
            </w:pPr>
            <w:r>
              <w:rPr>
                <w:rFonts w:ascii="Verdana" w:hAnsi="Verdana"/>
                <w:sz w:val="17"/>
                <w:szCs w:val="17"/>
              </w:rPr>
              <w:t>Подпись</w:t>
            </w:r>
          </w:p>
          <w:p w:rsidR="009001D8" w:rsidRDefault="009001D8">
            <w:pPr>
              <w:rPr>
                <w:rFonts w:ascii="Verdana" w:hAnsi="Verdana"/>
                <w:sz w:val="21"/>
                <w:szCs w:val="21"/>
              </w:rPr>
            </w:pPr>
            <w:r>
              <w:rPr>
                <w:rFonts w:ascii="Verdana" w:hAnsi="Verdana"/>
                <w:sz w:val="21"/>
                <w:szCs w:val="21"/>
              </w:rPr>
              <w:t>М.П.</w:t>
            </w:r>
          </w:p>
        </w:tc>
      </w:tr>
    </w:tbl>
    <w:p w:rsidR="009001D8" w:rsidRDefault="009001D8" w:rsidP="009001D8">
      <w:pPr>
        <w:shd w:val="clear" w:color="auto" w:fill="FFFFFF"/>
        <w:jc w:val="both"/>
        <w:rPr>
          <w:rFonts w:ascii="Verdana" w:hAnsi="Verdana"/>
          <w:color w:val="000000"/>
          <w:sz w:val="21"/>
          <w:szCs w:val="21"/>
        </w:rPr>
      </w:pPr>
    </w:p>
    <w:p w:rsidR="009001D8" w:rsidRDefault="009001D8"/>
    <w:sectPr w:rsidR="009001D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92" w:rsidRDefault="00214B92">
      <w:r>
        <w:separator/>
      </w:r>
    </w:p>
  </w:endnote>
  <w:endnote w:type="continuationSeparator" w:id="0">
    <w:p w:rsidR="00214B92" w:rsidRDefault="0021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D8" w:rsidRPr="005A6EC2" w:rsidRDefault="009001D8" w:rsidP="005A6E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C2" w:rsidRPr="00505D4C" w:rsidRDefault="005A6EC2" w:rsidP="005A6EC2">
    <w:pPr>
      <w:pStyle w:val="a6"/>
      <w:tabs>
        <w:tab w:val="left" w:pos="1552"/>
      </w:tabs>
      <w:jc w:val="center"/>
      <w:rPr>
        <w:b/>
        <w:noProof/>
        <w:sz w:val="16"/>
        <w:szCs w:val="16"/>
      </w:rPr>
    </w:pPr>
    <w:r w:rsidRPr="00505D4C">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505D4C">
        <w:rPr>
          <w:rStyle w:val="a4"/>
          <w:b/>
          <w:noProof/>
          <w:sz w:val="16"/>
          <w:szCs w:val="16"/>
        </w:rPr>
        <w:t>://</w:t>
      </w:r>
      <w:r w:rsidRPr="00AC1073">
        <w:rPr>
          <w:rStyle w:val="a4"/>
          <w:b/>
          <w:noProof/>
          <w:sz w:val="16"/>
          <w:szCs w:val="16"/>
          <w:lang w:val="en-US"/>
        </w:rPr>
        <w:t>formadoc</w:t>
      </w:r>
      <w:r w:rsidRPr="00505D4C">
        <w:rPr>
          <w:rStyle w:val="a4"/>
          <w:b/>
          <w:noProof/>
          <w:sz w:val="16"/>
          <w:szCs w:val="16"/>
        </w:rPr>
        <w:t>.</w:t>
      </w:r>
      <w:r w:rsidRPr="00AC1073">
        <w:rPr>
          <w:rStyle w:val="a4"/>
          <w:b/>
          <w:noProof/>
          <w:sz w:val="16"/>
          <w:szCs w:val="16"/>
          <w:lang w:val="en-US"/>
        </w:rPr>
        <w:t>ru</w:t>
      </w:r>
      <w:r w:rsidRPr="00505D4C">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D8" w:rsidRPr="005A6EC2" w:rsidRDefault="009001D8" w:rsidP="005A6E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92" w:rsidRDefault="00214B92">
      <w:r>
        <w:separator/>
      </w:r>
    </w:p>
  </w:footnote>
  <w:footnote w:type="continuationSeparator" w:id="0">
    <w:p w:rsidR="00214B92" w:rsidRDefault="0021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D8" w:rsidRPr="005A6EC2" w:rsidRDefault="009001D8" w:rsidP="005A6E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D8" w:rsidRPr="005A6EC2" w:rsidRDefault="009001D8" w:rsidP="005A6E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D8" w:rsidRPr="005A6EC2" w:rsidRDefault="009001D8" w:rsidP="005A6E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1D8"/>
    <w:rsid w:val="000C1A5B"/>
    <w:rsid w:val="00214B92"/>
    <w:rsid w:val="00505D4C"/>
    <w:rsid w:val="005A6EC2"/>
    <w:rsid w:val="005C5836"/>
    <w:rsid w:val="0090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6942BC-C628-4728-B932-BB5D061C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9001D8"/>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9001D8"/>
    <w:rPr>
      <w:b/>
      <w:bCs/>
    </w:rPr>
  </w:style>
  <w:style w:type="character" w:styleId="a4">
    <w:name w:val="Hyperlink"/>
    <w:uiPriority w:val="99"/>
    <w:rsid w:val="009001D8"/>
    <w:rPr>
      <w:color w:val="0000FF"/>
      <w:u w:val="single"/>
    </w:rPr>
  </w:style>
  <w:style w:type="paragraph" w:styleId="a5">
    <w:name w:val="header"/>
    <w:basedOn w:val="a"/>
    <w:rsid w:val="009001D8"/>
    <w:pPr>
      <w:tabs>
        <w:tab w:val="center" w:pos="4677"/>
        <w:tab w:val="right" w:pos="9355"/>
      </w:tabs>
    </w:pPr>
  </w:style>
  <w:style w:type="paragraph" w:styleId="a6">
    <w:name w:val="footer"/>
    <w:basedOn w:val="a"/>
    <w:link w:val="a7"/>
    <w:uiPriority w:val="99"/>
    <w:rsid w:val="009001D8"/>
    <w:pPr>
      <w:tabs>
        <w:tab w:val="center" w:pos="4677"/>
        <w:tab w:val="right" w:pos="9355"/>
      </w:tabs>
    </w:pPr>
  </w:style>
  <w:style w:type="character" w:customStyle="1" w:styleId="a7">
    <w:name w:val="Нижний колонтитул Знак"/>
    <w:link w:val="a6"/>
    <w:uiPriority w:val="99"/>
    <w:rsid w:val="005A6E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0952">
      <w:bodyDiv w:val="1"/>
      <w:marLeft w:val="0"/>
      <w:marRight w:val="0"/>
      <w:marTop w:val="0"/>
      <w:marBottom w:val="0"/>
      <w:divBdr>
        <w:top w:val="none" w:sz="0" w:space="0" w:color="auto"/>
        <w:left w:val="none" w:sz="0" w:space="0" w:color="auto"/>
        <w:bottom w:val="none" w:sz="0" w:space="0" w:color="auto"/>
        <w:right w:val="none" w:sz="0" w:space="0" w:color="auto"/>
      </w:divBdr>
      <w:divsChild>
        <w:div w:id="7564307">
          <w:marLeft w:val="0"/>
          <w:marRight w:val="0"/>
          <w:marTop w:val="0"/>
          <w:marBottom w:val="105"/>
          <w:divBdr>
            <w:top w:val="none" w:sz="0" w:space="0" w:color="auto"/>
            <w:left w:val="none" w:sz="0" w:space="0" w:color="auto"/>
            <w:bottom w:val="none" w:sz="0" w:space="0" w:color="auto"/>
            <w:right w:val="none" w:sz="0" w:space="0" w:color="auto"/>
          </w:divBdr>
        </w:div>
        <w:div w:id="67962615">
          <w:marLeft w:val="0"/>
          <w:marRight w:val="0"/>
          <w:marTop w:val="0"/>
          <w:marBottom w:val="105"/>
          <w:divBdr>
            <w:top w:val="none" w:sz="0" w:space="0" w:color="auto"/>
            <w:left w:val="none" w:sz="0" w:space="0" w:color="auto"/>
            <w:bottom w:val="none" w:sz="0" w:space="0" w:color="auto"/>
            <w:right w:val="none" w:sz="0" w:space="0" w:color="auto"/>
          </w:divBdr>
        </w:div>
        <w:div w:id="71851440">
          <w:marLeft w:val="0"/>
          <w:marRight w:val="0"/>
          <w:marTop w:val="0"/>
          <w:marBottom w:val="105"/>
          <w:divBdr>
            <w:top w:val="none" w:sz="0" w:space="0" w:color="auto"/>
            <w:left w:val="none" w:sz="0" w:space="0" w:color="auto"/>
            <w:bottom w:val="none" w:sz="0" w:space="0" w:color="auto"/>
            <w:right w:val="none" w:sz="0" w:space="0" w:color="auto"/>
          </w:divBdr>
        </w:div>
        <w:div w:id="86343651">
          <w:marLeft w:val="0"/>
          <w:marRight w:val="0"/>
          <w:marTop w:val="0"/>
          <w:marBottom w:val="105"/>
          <w:divBdr>
            <w:top w:val="none" w:sz="0" w:space="0" w:color="auto"/>
            <w:left w:val="none" w:sz="0" w:space="0" w:color="auto"/>
            <w:bottom w:val="none" w:sz="0" w:space="0" w:color="auto"/>
            <w:right w:val="none" w:sz="0" w:space="0" w:color="auto"/>
          </w:divBdr>
        </w:div>
        <w:div w:id="144014009">
          <w:marLeft w:val="0"/>
          <w:marRight w:val="0"/>
          <w:marTop w:val="0"/>
          <w:marBottom w:val="105"/>
          <w:divBdr>
            <w:top w:val="none" w:sz="0" w:space="0" w:color="auto"/>
            <w:left w:val="none" w:sz="0" w:space="0" w:color="auto"/>
            <w:bottom w:val="none" w:sz="0" w:space="0" w:color="auto"/>
            <w:right w:val="none" w:sz="0" w:space="0" w:color="auto"/>
          </w:divBdr>
        </w:div>
        <w:div w:id="144517488">
          <w:marLeft w:val="0"/>
          <w:marRight w:val="0"/>
          <w:marTop w:val="0"/>
          <w:marBottom w:val="105"/>
          <w:divBdr>
            <w:top w:val="none" w:sz="0" w:space="0" w:color="auto"/>
            <w:left w:val="none" w:sz="0" w:space="0" w:color="auto"/>
            <w:bottom w:val="none" w:sz="0" w:space="0" w:color="auto"/>
            <w:right w:val="none" w:sz="0" w:space="0" w:color="auto"/>
          </w:divBdr>
        </w:div>
        <w:div w:id="215626220">
          <w:marLeft w:val="0"/>
          <w:marRight w:val="0"/>
          <w:marTop w:val="0"/>
          <w:marBottom w:val="105"/>
          <w:divBdr>
            <w:top w:val="none" w:sz="0" w:space="0" w:color="auto"/>
            <w:left w:val="none" w:sz="0" w:space="0" w:color="auto"/>
            <w:bottom w:val="none" w:sz="0" w:space="0" w:color="auto"/>
            <w:right w:val="none" w:sz="0" w:space="0" w:color="auto"/>
          </w:divBdr>
        </w:div>
        <w:div w:id="251745516">
          <w:marLeft w:val="0"/>
          <w:marRight w:val="0"/>
          <w:marTop w:val="0"/>
          <w:marBottom w:val="105"/>
          <w:divBdr>
            <w:top w:val="none" w:sz="0" w:space="0" w:color="auto"/>
            <w:left w:val="none" w:sz="0" w:space="0" w:color="auto"/>
            <w:bottom w:val="none" w:sz="0" w:space="0" w:color="auto"/>
            <w:right w:val="none" w:sz="0" w:space="0" w:color="auto"/>
          </w:divBdr>
        </w:div>
        <w:div w:id="262500699">
          <w:marLeft w:val="0"/>
          <w:marRight w:val="0"/>
          <w:marTop w:val="0"/>
          <w:marBottom w:val="105"/>
          <w:divBdr>
            <w:top w:val="none" w:sz="0" w:space="0" w:color="auto"/>
            <w:left w:val="none" w:sz="0" w:space="0" w:color="auto"/>
            <w:bottom w:val="none" w:sz="0" w:space="0" w:color="auto"/>
            <w:right w:val="none" w:sz="0" w:space="0" w:color="auto"/>
          </w:divBdr>
        </w:div>
        <w:div w:id="282006315">
          <w:marLeft w:val="0"/>
          <w:marRight w:val="0"/>
          <w:marTop w:val="0"/>
          <w:marBottom w:val="105"/>
          <w:divBdr>
            <w:top w:val="none" w:sz="0" w:space="0" w:color="auto"/>
            <w:left w:val="none" w:sz="0" w:space="0" w:color="auto"/>
            <w:bottom w:val="none" w:sz="0" w:space="0" w:color="auto"/>
            <w:right w:val="none" w:sz="0" w:space="0" w:color="auto"/>
          </w:divBdr>
        </w:div>
        <w:div w:id="290790357">
          <w:marLeft w:val="0"/>
          <w:marRight w:val="0"/>
          <w:marTop w:val="0"/>
          <w:marBottom w:val="105"/>
          <w:divBdr>
            <w:top w:val="none" w:sz="0" w:space="0" w:color="auto"/>
            <w:left w:val="none" w:sz="0" w:space="0" w:color="auto"/>
            <w:bottom w:val="none" w:sz="0" w:space="0" w:color="auto"/>
            <w:right w:val="none" w:sz="0" w:space="0" w:color="auto"/>
          </w:divBdr>
        </w:div>
        <w:div w:id="312763368">
          <w:marLeft w:val="0"/>
          <w:marRight w:val="0"/>
          <w:marTop w:val="0"/>
          <w:marBottom w:val="105"/>
          <w:divBdr>
            <w:top w:val="none" w:sz="0" w:space="0" w:color="auto"/>
            <w:left w:val="none" w:sz="0" w:space="0" w:color="auto"/>
            <w:bottom w:val="none" w:sz="0" w:space="0" w:color="auto"/>
            <w:right w:val="none" w:sz="0" w:space="0" w:color="auto"/>
          </w:divBdr>
        </w:div>
        <w:div w:id="352847982">
          <w:marLeft w:val="0"/>
          <w:marRight w:val="0"/>
          <w:marTop w:val="0"/>
          <w:marBottom w:val="105"/>
          <w:divBdr>
            <w:top w:val="none" w:sz="0" w:space="0" w:color="auto"/>
            <w:left w:val="none" w:sz="0" w:space="0" w:color="auto"/>
            <w:bottom w:val="none" w:sz="0" w:space="0" w:color="auto"/>
            <w:right w:val="none" w:sz="0" w:space="0" w:color="auto"/>
          </w:divBdr>
        </w:div>
        <w:div w:id="386101688">
          <w:marLeft w:val="0"/>
          <w:marRight w:val="0"/>
          <w:marTop w:val="0"/>
          <w:marBottom w:val="105"/>
          <w:divBdr>
            <w:top w:val="none" w:sz="0" w:space="0" w:color="auto"/>
            <w:left w:val="none" w:sz="0" w:space="0" w:color="auto"/>
            <w:bottom w:val="none" w:sz="0" w:space="0" w:color="auto"/>
            <w:right w:val="none" w:sz="0" w:space="0" w:color="auto"/>
          </w:divBdr>
        </w:div>
        <w:div w:id="391319454">
          <w:marLeft w:val="0"/>
          <w:marRight w:val="0"/>
          <w:marTop w:val="0"/>
          <w:marBottom w:val="105"/>
          <w:divBdr>
            <w:top w:val="none" w:sz="0" w:space="0" w:color="auto"/>
            <w:left w:val="none" w:sz="0" w:space="0" w:color="auto"/>
            <w:bottom w:val="none" w:sz="0" w:space="0" w:color="auto"/>
            <w:right w:val="none" w:sz="0" w:space="0" w:color="auto"/>
          </w:divBdr>
        </w:div>
        <w:div w:id="403451223">
          <w:marLeft w:val="0"/>
          <w:marRight w:val="0"/>
          <w:marTop w:val="0"/>
          <w:marBottom w:val="105"/>
          <w:divBdr>
            <w:top w:val="none" w:sz="0" w:space="0" w:color="auto"/>
            <w:left w:val="none" w:sz="0" w:space="0" w:color="auto"/>
            <w:bottom w:val="none" w:sz="0" w:space="0" w:color="auto"/>
            <w:right w:val="none" w:sz="0" w:space="0" w:color="auto"/>
          </w:divBdr>
        </w:div>
        <w:div w:id="416369864">
          <w:marLeft w:val="0"/>
          <w:marRight w:val="0"/>
          <w:marTop w:val="0"/>
          <w:marBottom w:val="105"/>
          <w:divBdr>
            <w:top w:val="none" w:sz="0" w:space="0" w:color="auto"/>
            <w:left w:val="none" w:sz="0" w:space="0" w:color="auto"/>
            <w:bottom w:val="none" w:sz="0" w:space="0" w:color="auto"/>
            <w:right w:val="none" w:sz="0" w:space="0" w:color="auto"/>
          </w:divBdr>
        </w:div>
        <w:div w:id="457115562">
          <w:marLeft w:val="0"/>
          <w:marRight w:val="0"/>
          <w:marTop w:val="0"/>
          <w:marBottom w:val="105"/>
          <w:divBdr>
            <w:top w:val="none" w:sz="0" w:space="0" w:color="auto"/>
            <w:left w:val="none" w:sz="0" w:space="0" w:color="auto"/>
            <w:bottom w:val="none" w:sz="0" w:space="0" w:color="auto"/>
            <w:right w:val="none" w:sz="0" w:space="0" w:color="auto"/>
          </w:divBdr>
        </w:div>
        <w:div w:id="461773603">
          <w:marLeft w:val="0"/>
          <w:marRight w:val="0"/>
          <w:marTop w:val="0"/>
          <w:marBottom w:val="105"/>
          <w:divBdr>
            <w:top w:val="none" w:sz="0" w:space="0" w:color="auto"/>
            <w:left w:val="none" w:sz="0" w:space="0" w:color="auto"/>
            <w:bottom w:val="none" w:sz="0" w:space="0" w:color="auto"/>
            <w:right w:val="none" w:sz="0" w:space="0" w:color="auto"/>
          </w:divBdr>
        </w:div>
        <w:div w:id="468016983">
          <w:marLeft w:val="0"/>
          <w:marRight w:val="0"/>
          <w:marTop w:val="0"/>
          <w:marBottom w:val="105"/>
          <w:divBdr>
            <w:top w:val="none" w:sz="0" w:space="0" w:color="auto"/>
            <w:left w:val="none" w:sz="0" w:space="0" w:color="auto"/>
            <w:bottom w:val="none" w:sz="0" w:space="0" w:color="auto"/>
            <w:right w:val="none" w:sz="0" w:space="0" w:color="auto"/>
          </w:divBdr>
        </w:div>
        <w:div w:id="545993165">
          <w:marLeft w:val="0"/>
          <w:marRight w:val="0"/>
          <w:marTop w:val="0"/>
          <w:marBottom w:val="105"/>
          <w:divBdr>
            <w:top w:val="none" w:sz="0" w:space="0" w:color="auto"/>
            <w:left w:val="none" w:sz="0" w:space="0" w:color="auto"/>
            <w:bottom w:val="none" w:sz="0" w:space="0" w:color="auto"/>
            <w:right w:val="none" w:sz="0" w:space="0" w:color="auto"/>
          </w:divBdr>
        </w:div>
        <w:div w:id="564141604">
          <w:marLeft w:val="0"/>
          <w:marRight w:val="0"/>
          <w:marTop w:val="0"/>
          <w:marBottom w:val="105"/>
          <w:divBdr>
            <w:top w:val="none" w:sz="0" w:space="0" w:color="auto"/>
            <w:left w:val="none" w:sz="0" w:space="0" w:color="auto"/>
            <w:bottom w:val="none" w:sz="0" w:space="0" w:color="auto"/>
            <w:right w:val="none" w:sz="0" w:space="0" w:color="auto"/>
          </w:divBdr>
        </w:div>
        <w:div w:id="587037244">
          <w:marLeft w:val="0"/>
          <w:marRight w:val="0"/>
          <w:marTop w:val="0"/>
          <w:marBottom w:val="105"/>
          <w:divBdr>
            <w:top w:val="none" w:sz="0" w:space="0" w:color="auto"/>
            <w:left w:val="none" w:sz="0" w:space="0" w:color="auto"/>
            <w:bottom w:val="none" w:sz="0" w:space="0" w:color="auto"/>
            <w:right w:val="none" w:sz="0" w:space="0" w:color="auto"/>
          </w:divBdr>
        </w:div>
        <w:div w:id="604338905">
          <w:marLeft w:val="0"/>
          <w:marRight w:val="0"/>
          <w:marTop w:val="0"/>
          <w:marBottom w:val="105"/>
          <w:divBdr>
            <w:top w:val="none" w:sz="0" w:space="0" w:color="auto"/>
            <w:left w:val="none" w:sz="0" w:space="0" w:color="auto"/>
            <w:bottom w:val="none" w:sz="0" w:space="0" w:color="auto"/>
            <w:right w:val="none" w:sz="0" w:space="0" w:color="auto"/>
          </w:divBdr>
        </w:div>
        <w:div w:id="696547306">
          <w:marLeft w:val="0"/>
          <w:marRight w:val="0"/>
          <w:marTop w:val="0"/>
          <w:marBottom w:val="105"/>
          <w:divBdr>
            <w:top w:val="none" w:sz="0" w:space="0" w:color="auto"/>
            <w:left w:val="none" w:sz="0" w:space="0" w:color="auto"/>
            <w:bottom w:val="none" w:sz="0" w:space="0" w:color="auto"/>
            <w:right w:val="none" w:sz="0" w:space="0" w:color="auto"/>
          </w:divBdr>
        </w:div>
        <w:div w:id="726495021">
          <w:marLeft w:val="0"/>
          <w:marRight w:val="0"/>
          <w:marTop w:val="0"/>
          <w:marBottom w:val="105"/>
          <w:divBdr>
            <w:top w:val="none" w:sz="0" w:space="0" w:color="auto"/>
            <w:left w:val="none" w:sz="0" w:space="0" w:color="auto"/>
            <w:bottom w:val="none" w:sz="0" w:space="0" w:color="auto"/>
            <w:right w:val="none" w:sz="0" w:space="0" w:color="auto"/>
          </w:divBdr>
        </w:div>
        <w:div w:id="728771211">
          <w:marLeft w:val="0"/>
          <w:marRight w:val="0"/>
          <w:marTop w:val="0"/>
          <w:marBottom w:val="105"/>
          <w:divBdr>
            <w:top w:val="none" w:sz="0" w:space="0" w:color="auto"/>
            <w:left w:val="none" w:sz="0" w:space="0" w:color="auto"/>
            <w:bottom w:val="none" w:sz="0" w:space="0" w:color="auto"/>
            <w:right w:val="none" w:sz="0" w:space="0" w:color="auto"/>
          </w:divBdr>
        </w:div>
        <w:div w:id="750393019">
          <w:marLeft w:val="0"/>
          <w:marRight w:val="0"/>
          <w:marTop w:val="0"/>
          <w:marBottom w:val="105"/>
          <w:divBdr>
            <w:top w:val="none" w:sz="0" w:space="0" w:color="auto"/>
            <w:left w:val="none" w:sz="0" w:space="0" w:color="auto"/>
            <w:bottom w:val="none" w:sz="0" w:space="0" w:color="auto"/>
            <w:right w:val="none" w:sz="0" w:space="0" w:color="auto"/>
          </w:divBdr>
        </w:div>
        <w:div w:id="759639054">
          <w:marLeft w:val="0"/>
          <w:marRight w:val="0"/>
          <w:marTop w:val="0"/>
          <w:marBottom w:val="105"/>
          <w:divBdr>
            <w:top w:val="none" w:sz="0" w:space="0" w:color="auto"/>
            <w:left w:val="none" w:sz="0" w:space="0" w:color="auto"/>
            <w:bottom w:val="none" w:sz="0" w:space="0" w:color="auto"/>
            <w:right w:val="none" w:sz="0" w:space="0" w:color="auto"/>
          </w:divBdr>
        </w:div>
        <w:div w:id="788670847">
          <w:marLeft w:val="0"/>
          <w:marRight w:val="0"/>
          <w:marTop w:val="0"/>
          <w:marBottom w:val="105"/>
          <w:divBdr>
            <w:top w:val="none" w:sz="0" w:space="0" w:color="auto"/>
            <w:left w:val="none" w:sz="0" w:space="0" w:color="auto"/>
            <w:bottom w:val="none" w:sz="0" w:space="0" w:color="auto"/>
            <w:right w:val="none" w:sz="0" w:space="0" w:color="auto"/>
          </w:divBdr>
        </w:div>
        <w:div w:id="797721656">
          <w:marLeft w:val="0"/>
          <w:marRight w:val="0"/>
          <w:marTop w:val="0"/>
          <w:marBottom w:val="105"/>
          <w:divBdr>
            <w:top w:val="none" w:sz="0" w:space="0" w:color="auto"/>
            <w:left w:val="none" w:sz="0" w:space="0" w:color="auto"/>
            <w:bottom w:val="none" w:sz="0" w:space="0" w:color="auto"/>
            <w:right w:val="none" w:sz="0" w:space="0" w:color="auto"/>
          </w:divBdr>
        </w:div>
        <w:div w:id="811679162">
          <w:marLeft w:val="0"/>
          <w:marRight w:val="0"/>
          <w:marTop w:val="0"/>
          <w:marBottom w:val="105"/>
          <w:divBdr>
            <w:top w:val="none" w:sz="0" w:space="0" w:color="auto"/>
            <w:left w:val="none" w:sz="0" w:space="0" w:color="auto"/>
            <w:bottom w:val="none" w:sz="0" w:space="0" w:color="auto"/>
            <w:right w:val="none" w:sz="0" w:space="0" w:color="auto"/>
          </w:divBdr>
        </w:div>
        <w:div w:id="845901379">
          <w:marLeft w:val="0"/>
          <w:marRight w:val="0"/>
          <w:marTop w:val="0"/>
          <w:marBottom w:val="105"/>
          <w:divBdr>
            <w:top w:val="none" w:sz="0" w:space="0" w:color="auto"/>
            <w:left w:val="none" w:sz="0" w:space="0" w:color="auto"/>
            <w:bottom w:val="none" w:sz="0" w:space="0" w:color="auto"/>
            <w:right w:val="none" w:sz="0" w:space="0" w:color="auto"/>
          </w:divBdr>
        </w:div>
        <w:div w:id="846167268">
          <w:marLeft w:val="0"/>
          <w:marRight w:val="0"/>
          <w:marTop w:val="0"/>
          <w:marBottom w:val="105"/>
          <w:divBdr>
            <w:top w:val="none" w:sz="0" w:space="0" w:color="auto"/>
            <w:left w:val="none" w:sz="0" w:space="0" w:color="auto"/>
            <w:bottom w:val="none" w:sz="0" w:space="0" w:color="auto"/>
            <w:right w:val="none" w:sz="0" w:space="0" w:color="auto"/>
          </w:divBdr>
        </w:div>
        <w:div w:id="853033007">
          <w:marLeft w:val="0"/>
          <w:marRight w:val="0"/>
          <w:marTop w:val="0"/>
          <w:marBottom w:val="105"/>
          <w:divBdr>
            <w:top w:val="none" w:sz="0" w:space="0" w:color="auto"/>
            <w:left w:val="none" w:sz="0" w:space="0" w:color="auto"/>
            <w:bottom w:val="none" w:sz="0" w:space="0" w:color="auto"/>
            <w:right w:val="none" w:sz="0" w:space="0" w:color="auto"/>
          </w:divBdr>
        </w:div>
        <w:div w:id="893155238">
          <w:marLeft w:val="0"/>
          <w:marRight w:val="0"/>
          <w:marTop w:val="0"/>
          <w:marBottom w:val="105"/>
          <w:divBdr>
            <w:top w:val="none" w:sz="0" w:space="0" w:color="auto"/>
            <w:left w:val="none" w:sz="0" w:space="0" w:color="auto"/>
            <w:bottom w:val="none" w:sz="0" w:space="0" w:color="auto"/>
            <w:right w:val="none" w:sz="0" w:space="0" w:color="auto"/>
          </w:divBdr>
        </w:div>
        <w:div w:id="994380162">
          <w:marLeft w:val="0"/>
          <w:marRight w:val="0"/>
          <w:marTop w:val="0"/>
          <w:marBottom w:val="105"/>
          <w:divBdr>
            <w:top w:val="none" w:sz="0" w:space="0" w:color="auto"/>
            <w:left w:val="none" w:sz="0" w:space="0" w:color="auto"/>
            <w:bottom w:val="none" w:sz="0" w:space="0" w:color="auto"/>
            <w:right w:val="none" w:sz="0" w:space="0" w:color="auto"/>
          </w:divBdr>
        </w:div>
        <w:div w:id="1055661587">
          <w:marLeft w:val="0"/>
          <w:marRight w:val="0"/>
          <w:marTop w:val="0"/>
          <w:marBottom w:val="105"/>
          <w:divBdr>
            <w:top w:val="none" w:sz="0" w:space="0" w:color="auto"/>
            <w:left w:val="none" w:sz="0" w:space="0" w:color="auto"/>
            <w:bottom w:val="none" w:sz="0" w:space="0" w:color="auto"/>
            <w:right w:val="none" w:sz="0" w:space="0" w:color="auto"/>
          </w:divBdr>
        </w:div>
        <w:div w:id="1082945103">
          <w:marLeft w:val="0"/>
          <w:marRight w:val="0"/>
          <w:marTop w:val="0"/>
          <w:marBottom w:val="105"/>
          <w:divBdr>
            <w:top w:val="none" w:sz="0" w:space="0" w:color="auto"/>
            <w:left w:val="none" w:sz="0" w:space="0" w:color="auto"/>
            <w:bottom w:val="none" w:sz="0" w:space="0" w:color="auto"/>
            <w:right w:val="none" w:sz="0" w:space="0" w:color="auto"/>
          </w:divBdr>
        </w:div>
        <w:div w:id="1114322203">
          <w:marLeft w:val="0"/>
          <w:marRight w:val="0"/>
          <w:marTop w:val="0"/>
          <w:marBottom w:val="105"/>
          <w:divBdr>
            <w:top w:val="none" w:sz="0" w:space="0" w:color="auto"/>
            <w:left w:val="none" w:sz="0" w:space="0" w:color="auto"/>
            <w:bottom w:val="none" w:sz="0" w:space="0" w:color="auto"/>
            <w:right w:val="none" w:sz="0" w:space="0" w:color="auto"/>
          </w:divBdr>
        </w:div>
        <w:div w:id="1127234931">
          <w:marLeft w:val="0"/>
          <w:marRight w:val="0"/>
          <w:marTop w:val="0"/>
          <w:marBottom w:val="105"/>
          <w:divBdr>
            <w:top w:val="none" w:sz="0" w:space="0" w:color="auto"/>
            <w:left w:val="none" w:sz="0" w:space="0" w:color="auto"/>
            <w:bottom w:val="none" w:sz="0" w:space="0" w:color="auto"/>
            <w:right w:val="none" w:sz="0" w:space="0" w:color="auto"/>
          </w:divBdr>
        </w:div>
        <w:div w:id="1165897939">
          <w:marLeft w:val="0"/>
          <w:marRight w:val="0"/>
          <w:marTop w:val="0"/>
          <w:marBottom w:val="105"/>
          <w:divBdr>
            <w:top w:val="none" w:sz="0" w:space="0" w:color="auto"/>
            <w:left w:val="none" w:sz="0" w:space="0" w:color="auto"/>
            <w:bottom w:val="none" w:sz="0" w:space="0" w:color="auto"/>
            <w:right w:val="none" w:sz="0" w:space="0" w:color="auto"/>
          </w:divBdr>
        </w:div>
        <w:div w:id="1180047470">
          <w:marLeft w:val="0"/>
          <w:marRight w:val="0"/>
          <w:marTop w:val="0"/>
          <w:marBottom w:val="105"/>
          <w:divBdr>
            <w:top w:val="none" w:sz="0" w:space="0" w:color="auto"/>
            <w:left w:val="none" w:sz="0" w:space="0" w:color="auto"/>
            <w:bottom w:val="none" w:sz="0" w:space="0" w:color="auto"/>
            <w:right w:val="none" w:sz="0" w:space="0" w:color="auto"/>
          </w:divBdr>
        </w:div>
        <w:div w:id="1227570586">
          <w:marLeft w:val="0"/>
          <w:marRight w:val="0"/>
          <w:marTop w:val="0"/>
          <w:marBottom w:val="105"/>
          <w:divBdr>
            <w:top w:val="none" w:sz="0" w:space="0" w:color="auto"/>
            <w:left w:val="none" w:sz="0" w:space="0" w:color="auto"/>
            <w:bottom w:val="none" w:sz="0" w:space="0" w:color="auto"/>
            <w:right w:val="none" w:sz="0" w:space="0" w:color="auto"/>
          </w:divBdr>
        </w:div>
        <w:div w:id="1241020989">
          <w:marLeft w:val="0"/>
          <w:marRight w:val="0"/>
          <w:marTop w:val="0"/>
          <w:marBottom w:val="105"/>
          <w:divBdr>
            <w:top w:val="none" w:sz="0" w:space="0" w:color="auto"/>
            <w:left w:val="none" w:sz="0" w:space="0" w:color="auto"/>
            <w:bottom w:val="none" w:sz="0" w:space="0" w:color="auto"/>
            <w:right w:val="none" w:sz="0" w:space="0" w:color="auto"/>
          </w:divBdr>
        </w:div>
        <w:div w:id="1246720964">
          <w:marLeft w:val="0"/>
          <w:marRight w:val="0"/>
          <w:marTop w:val="0"/>
          <w:marBottom w:val="105"/>
          <w:divBdr>
            <w:top w:val="none" w:sz="0" w:space="0" w:color="auto"/>
            <w:left w:val="none" w:sz="0" w:space="0" w:color="auto"/>
            <w:bottom w:val="none" w:sz="0" w:space="0" w:color="auto"/>
            <w:right w:val="none" w:sz="0" w:space="0" w:color="auto"/>
          </w:divBdr>
        </w:div>
        <w:div w:id="1258907214">
          <w:marLeft w:val="0"/>
          <w:marRight w:val="0"/>
          <w:marTop w:val="0"/>
          <w:marBottom w:val="105"/>
          <w:divBdr>
            <w:top w:val="none" w:sz="0" w:space="0" w:color="auto"/>
            <w:left w:val="none" w:sz="0" w:space="0" w:color="auto"/>
            <w:bottom w:val="none" w:sz="0" w:space="0" w:color="auto"/>
            <w:right w:val="none" w:sz="0" w:space="0" w:color="auto"/>
          </w:divBdr>
        </w:div>
        <w:div w:id="1306469238">
          <w:marLeft w:val="0"/>
          <w:marRight w:val="0"/>
          <w:marTop w:val="0"/>
          <w:marBottom w:val="105"/>
          <w:divBdr>
            <w:top w:val="none" w:sz="0" w:space="0" w:color="auto"/>
            <w:left w:val="none" w:sz="0" w:space="0" w:color="auto"/>
            <w:bottom w:val="none" w:sz="0" w:space="0" w:color="auto"/>
            <w:right w:val="none" w:sz="0" w:space="0" w:color="auto"/>
          </w:divBdr>
        </w:div>
        <w:div w:id="1319189925">
          <w:marLeft w:val="0"/>
          <w:marRight w:val="0"/>
          <w:marTop w:val="0"/>
          <w:marBottom w:val="105"/>
          <w:divBdr>
            <w:top w:val="none" w:sz="0" w:space="0" w:color="auto"/>
            <w:left w:val="none" w:sz="0" w:space="0" w:color="auto"/>
            <w:bottom w:val="none" w:sz="0" w:space="0" w:color="auto"/>
            <w:right w:val="none" w:sz="0" w:space="0" w:color="auto"/>
          </w:divBdr>
        </w:div>
        <w:div w:id="1359618679">
          <w:marLeft w:val="0"/>
          <w:marRight w:val="0"/>
          <w:marTop w:val="0"/>
          <w:marBottom w:val="105"/>
          <w:divBdr>
            <w:top w:val="none" w:sz="0" w:space="0" w:color="auto"/>
            <w:left w:val="none" w:sz="0" w:space="0" w:color="auto"/>
            <w:bottom w:val="none" w:sz="0" w:space="0" w:color="auto"/>
            <w:right w:val="none" w:sz="0" w:space="0" w:color="auto"/>
          </w:divBdr>
        </w:div>
        <w:div w:id="1370227345">
          <w:marLeft w:val="0"/>
          <w:marRight w:val="0"/>
          <w:marTop w:val="0"/>
          <w:marBottom w:val="105"/>
          <w:divBdr>
            <w:top w:val="none" w:sz="0" w:space="0" w:color="auto"/>
            <w:left w:val="none" w:sz="0" w:space="0" w:color="auto"/>
            <w:bottom w:val="none" w:sz="0" w:space="0" w:color="auto"/>
            <w:right w:val="none" w:sz="0" w:space="0" w:color="auto"/>
          </w:divBdr>
        </w:div>
        <w:div w:id="1374304367">
          <w:marLeft w:val="0"/>
          <w:marRight w:val="0"/>
          <w:marTop w:val="0"/>
          <w:marBottom w:val="105"/>
          <w:divBdr>
            <w:top w:val="none" w:sz="0" w:space="0" w:color="auto"/>
            <w:left w:val="none" w:sz="0" w:space="0" w:color="auto"/>
            <w:bottom w:val="none" w:sz="0" w:space="0" w:color="auto"/>
            <w:right w:val="none" w:sz="0" w:space="0" w:color="auto"/>
          </w:divBdr>
        </w:div>
        <w:div w:id="1377778244">
          <w:marLeft w:val="0"/>
          <w:marRight w:val="0"/>
          <w:marTop w:val="0"/>
          <w:marBottom w:val="105"/>
          <w:divBdr>
            <w:top w:val="none" w:sz="0" w:space="0" w:color="auto"/>
            <w:left w:val="none" w:sz="0" w:space="0" w:color="auto"/>
            <w:bottom w:val="none" w:sz="0" w:space="0" w:color="auto"/>
            <w:right w:val="none" w:sz="0" w:space="0" w:color="auto"/>
          </w:divBdr>
        </w:div>
        <w:div w:id="1449857892">
          <w:marLeft w:val="0"/>
          <w:marRight w:val="0"/>
          <w:marTop w:val="0"/>
          <w:marBottom w:val="105"/>
          <w:divBdr>
            <w:top w:val="none" w:sz="0" w:space="0" w:color="auto"/>
            <w:left w:val="none" w:sz="0" w:space="0" w:color="auto"/>
            <w:bottom w:val="none" w:sz="0" w:space="0" w:color="auto"/>
            <w:right w:val="none" w:sz="0" w:space="0" w:color="auto"/>
          </w:divBdr>
        </w:div>
        <w:div w:id="1453481451">
          <w:marLeft w:val="0"/>
          <w:marRight w:val="0"/>
          <w:marTop w:val="0"/>
          <w:marBottom w:val="105"/>
          <w:divBdr>
            <w:top w:val="none" w:sz="0" w:space="0" w:color="auto"/>
            <w:left w:val="none" w:sz="0" w:space="0" w:color="auto"/>
            <w:bottom w:val="none" w:sz="0" w:space="0" w:color="auto"/>
            <w:right w:val="none" w:sz="0" w:space="0" w:color="auto"/>
          </w:divBdr>
        </w:div>
        <w:div w:id="1471092533">
          <w:marLeft w:val="0"/>
          <w:marRight w:val="0"/>
          <w:marTop w:val="0"/>
          <w:marBottom w:val="105"/>
          <w:divBdr>
            <w:top w:val="none" w:sz="0" w:space="0" w:color="auto"/>
            <w:left w:val="none" w:sz="0" w:space="0" w:color="auto"/>
            <w:bottom w:val="none" w:sz="0" w:space="0" w:color="auto"/>
            <w:right w:val="none" w:sz="0" w:space="0" w:color="auto"/>
          </w:divBdr>
        </w:div>
        <w:div w:id="1488325164">
          <w:marLeft w:val="0"/>
          <w:marRight w:val="0"/>
          <w:marTop w:val="0"/>
          <w:marBottom w:val="105"/>
          <w:divBdr>
            <w:top w:val="none" w:sz="0" w:space="0" w:color="auto"/>
            <w:left w:val="none" w:sz="0" w:space="0" w:color="auto"/>
            <w:bottom w:val="none" w:sz="0" w:space="0" w:color="auto"/>
            <w:right w:val="none" w:sz="0" w:space="0" w:color="auto"/>
          </w:divBdr>
        </w:div>
        <w:div w:id="1498617563">
          <w:marLeft w:val="0"/>
          <w:marRight w:val="0"/>
          <w:marTop w:val="0"/>
          <w:marBottom w:val="105"/>
          <w:divBdr>
            <w:top w:val="none" w:sz="0" w:space="0" w:color="auto"/>
            <w:left w:val="none" w:sz="0" w:space="0" w:color="auto"/>
            <w:bottom w:val="none" w:sz="0" w:space="0" w:color="auto"/>
            <w:right w:val="none" w:sz="0" w:space="0" w:color="auto"/>
          </w:divBdr>
        </w:div>
        <w:div w:id="1503814117">
          <w:marLeft w:val="0"/>
          <w:marRight w:val="0"/>
          <w:marTop w:val="0"/>
          <w:marBottom w:val="105"/>
          <w:divBdr>
            <w:top w:val="none" w:sz="0" w:space="0" w:color="auto"/>
            <w:left w:val="none" w:sz="0" w:space="0" w:color="auto"/>
            <w:bottom w:val="none" w:sz="0" w:space="0" w:color="auto"/>
            <w:right w:val="none" w:sz="0" w:space="0" w:color="auto"/>
          </w:divBdr>
        </w:div>
        <w:div w:id="1562404530">
          <w:marLeft w:val="0"/>
          <w:marRight w:val="0"/>
          <w:marTop w:val="0"/>
          <w:marBottom w:val="105"/>
          <w:divBdr>
            <w:top w:val="none" w:sz="0" w:space="0" w:color="auto"/>
            <w:left w:val="none" w:sz="0" w:space="0" w:color="auto"/>
            <w:bottom w:val="none" w:sz="0" w:space="0" w:color="auto"/>
            <w:right w:val="none" w:sz="0" w:space="0" w:color="auto"/>
          </w:divBdr>
        </w:div>
        <w:div w:id="1588229152">
          <w:marLeft w:val="0"/>
          <w:marRight w:val="0"/>
          <w:marTop w:val="0"/>
          <w:marBottom w:val="105"/>
          <w:divBdr>
            <w:top w:val="none" w:sz="0" w:space="0" w:color="auto"/>
            <w:left w:val="none" w:sz="0" w:space="0" w:color="auto"/>
            <w:bottom w:val="none" w:sz="0" w:space="0" w:color="auto"/>
            <w:right w:val="none" w:sz="0" w:space="0" w:color="auto"/>
          </w:divBdr>
        </w:div>
        <w:div w:id="1590963551">
          <w:marLeft w:val="0"/>
          <w:marRight w:val="0"/>
          <w:marTop w:val="0"/>
          <w:marBottom w:val="105"/>
          <w:divBdr>
            <w:top w:val="none" w:sz="0" w:space="0" w:color="auto"/>
            <w:left w:val="none" w:sz="0" w:space="0" w:color="auto"/>
            <w:bottom w:val="none" w:sz="0" w:space="0" w:color="auto"/>
            <w:right w:val="none" w:sz="0" w:space="0" w:color="auto"/>
          </w:divBdr>
        </w:div>
        <w:div w:id="1624965507">
          <w:marLeft w:val="0"/>
          <w:marRight w:val="0"/>
          <w:marTop w:val="0"/>
          <w:marBottom w:val="105"/>
          <w:divBdr>
            <w:top w:val="none" w:sz="0" w:space="0" w:color="auto"/>
            <w:left w:val="none" w:sz="0" w:space="0" w:color="auto"/>
            <w:bottom w:val="none" w:sz="0" w:space="0" w:color="auto"/>
            <w:right w:val="none" w:sz="0" w:space="0" w:color="auto"/>
          </w:divBdr>
        </w:div>
        <w:div w:id="1642416406">
          <w:marLeft w:val="0"/>
          <w:marRight w:val="0"/>
          <w:marTop w:val="0"/>
          <w:marBottom w:val="105"/>
          <w:divBdr>
            <w:top w:val="none" w:sz="0" w:space="0" w:color="auto"/>
            <w:left w:val="none" w:sz="0" w:space="0" w:color="auto"/>
            <w:bottom w:val="none" w:sz="0" w:space="0" w:color="auto"/>
            <w:right w:val="none" w:sz="0" w:space="0" w:color="auto"/>
          </w:divBdr>
        </w:div>
        <w:div w:id="1650859437">
          <w:marLeft w:val="0"/>
          <w:marRight w:val="0"/>
          <w:marTop w:val="0"/>
          <w:marBottom w:val="105"/>
          <w:divBdr>
            <w:top w:val="none" w:sz="0" w:space="0" w:color="auto"/>
            <w:left w:val="none" w:sz="0" w:space="0" w:color="auto"/>
            <w:bottom w:val="none" w:sz="0" w:space="0" w:color="auto"/>
            <w:right w:val="none" w:sz="0" w:space="0" w:color="auto"/>
          </w:divBdr>
        </w:div>
        <w:div w:id="1700428230">
          <w:marLeft w:val="0"/>
          <w:marRight w:val="0"/>
          <w:marTop w:val="0"/>
          <w:marBottom w:val="105"/>
          <w:divBdr>
            <w:top w:val="none" w:sz="0" w:space="0" w:color="auto"/>
            <w:left w:val="none" w:sz="0" w:space="0" w:color="auto"/>
            <w:bottom w:val="none" w:sz="0" w:space="0" w:color="auto"/>
            <w:right w:val="none" w:sz="0" w:space="0" w:color="auto"/>
          </w:divBdr>
        </w:div>
        <w:div w:id="1703433649">
          <w:marLeft w:val="0"/>
          <w:marRight w:val="0"/>
          <w:marTop w:val="0"/>
          <w:marBottom w:val="105"/>
          <w:divBdr>
            <w:top w:val="none" w:sz="0" w:space="0" w:color="auto"/>
            <w:left w:val="none" w:sz="0" w:space="0" w:color="auto"/>
            <w:bottom w:val="none" w:sz="0" w:space="0" w:color="auto"/>
            <w:right w:val="none" w:sz="0" w:space="0" w:color="auto"/>
          </w:divBdr>
        </w:div>
        <w:div w:id="1716781070">
          <w:marLeft w:val="0"/>
          <w:marRight w:val="0"/>
          <w:marTop w:val="0"/>
          <w:marBottom w:val="105"/>
          <w:divBdr>
            <w:top w:val="none" w:sz="0" w:space="0" w:color="auto"/>
            <w:left w:val="none" w:sz="0" w:space="0" w:color="auto"/>
            <w:bottom w:val="none" w:sz="0" w:space="0" w:color="auto"/>
            <w:right w:val="none" w:sz="0" w:space="0" w:color="auto"/>
          </w:divBdr>
        </w:div>
        <w:div w:id="1720938370">
          <w:marLeft w:val="0"/>
          <w:marRight w:val="0"/>
          <w:marTop w:val="0"/>
          <w:marBottom w:val="105"/>
          <w:divBdr>
            <w:top w:val="none" w:sz="0" w:space="0" w:color="auto"/>
            <w:left w:val="none" w:sz="0" w:space="0" w:color="auto"/>
            <w:bottom w:val="none" w:sz="0" w:space="0" w:color="auto"/>
            <w:right w:val="none" w:sz="0" w:space="0" w:color="auto"/>
          </w:divBdr>
        </w:div>
        <w:div w:id="1723484577">
          <w:marLeft w:val="300"/>
          <w:marRight w:val="0"/>
          <w:marTop w:val="60"/>
          <w:marBottom w:val="60"/>
          <w:divBdr>
            <w:top w:val="none" w:sz="0" w:space="0" w:color="auto"/>
            <w:left w:val="none" w:sz="0" w:space="0" w:color="auto"/>
            <w:bottom w:val="none" w:sz="0" w:space="0" w:color="auto"/>
            <w:right w:val="none" w:sz="0" w:space="0" w:color="auto"/>
          </w:divBdr>
        </w:div>
        <w:div w:id="1740521814">
          <w:marLeft w:val="0"/>
          <w:marRight w:val="0"/>
          <w:marTop w:val="0"/>
          <w:marBottom w:val="105"/>
          <w:divBdr>
            <w:top w:val="none" w:sz="0" w:space="0" w:color="auto"/>
            <w:left w:val="none" w:sz="0" w:space="0" w:color="auto"/>
            <w:bottom w:val="none" w:sz="0" w:space="0" w:color="auto"/>
            <w:right w:val="none" w:sz="0" w:space="0" w:color="auto"/>
          </w:divBdr>
        </w:div>
        <w:div w:id="1853301724">
          <w:marLeft w:val="0"/>
          <w:marRight w:val="0"/>
          <w:marTop w:val="0"/>
          <w:marBottom w:val="105"/>
          <w:divBdr>
            <w:top w:val="none" w:sz="0" w:space="0" w:color="auto"/>
            <w:left w:val="none" w:sz="0" w:space="0" w:color="auto"/>
            <w:bottom w:val="none" w:sz="0" w:space="0" w:color="auto"/>
            <w:right w:val="none" w:sz="0" w:space="0" w:color="auto"/>
          </w:divBdr>
        </w:div>
        <w:div w:id="1862352686">
          <w:marLeft w:val="0"/>
          <w:marRight w:val="0"/>
          <w:marTop w:val="0"/>
          <w:marBottom w:val="105"/>
          <w:divBdr>
            <w:top w:val="none" w:sz="0" w:space="0" w:color="auto"/>
            <w:left w:val="none" w:sz="0" w:space="0" w:color="auto"/>
            <w:bottom w:val="none" w:sz="0" w:space="0" w:color="auto"/>
            <w:right w:val="none" w:sz="0" w:space="0" w:color="auto"/>
          </w:divBdr>
        </w:div>
        <w:div w:id="1864661491">
          <w:marLeft w:val="0"/>
          <w:marRight w:val="0"/>
          <w:marTop w:val="0"/>
          <w:marBottom w:val="105"/>
          <w:divBdr>
            <w:top w:val="none" w:sz="0" w:space="0" w:color="auto"/>
            <w:left w:val="none" w:sz="0" w:space="0" w:color="auto"/>
            <w:bottom w:val="none" w:sz="0" w:space="0" w:color="auto"/>
            <w:right w:val="none" w:sz="0" w:space="0" w:color="auto"/>
          </w:divBdr>
        </w:div>
        <w:div w:id="1889563689">
          <w:marLeft w:val="0"/>
          <w:marRight w:val="0"/>
          <w:marTop w:val="0"/>
          <w:marBottom w:val="105"/>
          <w:divBdr>
            <w:top w:val="none" w:sz="0" w:space="0" w:color="auto"/>
            <w:left w:val="none" w:sz="0" w:space="0" w:color="auto"/>
            <w:bottom w:val="none" w:sz="0" w:space="0" w:color="auto"/>
            <w:right w:val="none" w:sz="0" w:space="0" w:color="auto"/>
          </w:divBdr>
        </w:div>
        <w:div w:id="1913154922">
          <w:marLeft w:val="0"/>
          <w:marRight w:val="0"/>
          <w:marTop w:val="0"/>
          <w:marBottom w:val="105"/>
          <w:divBdr>
            <w:top w:val="none" w:sz="0" w:space="0" w:color="auto"/>
            <w:left w:val="none" w:sz="0" w:space="0" w:color="auto"/>
            <w:bottom w:val="none" w:sz="0" w:space="0" w:color="auto"/>
            <w:right w:val="none" w:sz="0" w:space="0" w:color="auto"/>
          </w:divBdr>
        </w:div>
        <w:div w:id="1917083927">
          <w:marLeft w:val="0"/>
          <w:marRight w:val="0"/>
          <w:marTop w:val="0"/>
          <w:marBottom w:val="105"/>
          <w:divBdr>
            <w:top w:val="none" w:sz="0" w:space="0" w:color="auto"/>
            <w:left w:val="none" w:sz="0" w:space="0" w:color="auto"/>
            <w:bottom w:val="none" w:sz="0" w:space="0" w:color="auto"/>
            <w:right w:val="none" w:sz="0" w:space="0" w:color="auto"/>
          </w:divBdr>
        </w:div>
        <w:div w:id="1930194666">
          <w:marLeft w:val="0"/>
          <w:marRight w:val="0"/>
          <w:marTop w:val="0"/>
          <w:marBottom w:val="105"/>
          <w:divBdr>
            <w:top w:val="none" w:sz="0" w:space="0" w:color="auto"/>
            <w:left w:val="none" w:sz="0" w:space="0" w:color="auto"/>
            <w:bottom w:val="none" w:sz="0" w:space="0" w:color="auto"/>
            <w:right w:val="none" w:sz="0" w:space="0" w:color="auto"/>
          </w:divBdr>
        </w:div>
        <w:div w:id="1931158712">
          <w:marLeft w:val="0"/>
          <w:marRight w:val="0"/>
          <w:marTop w:val="0"/>
          <w:marBottom w:val="105"/>
          <w:divBdr>
            <w:top w:val="none" w:sz="0" w:space="0" w:color="auto"/>
            <w:left w:val="none" w:sz="0" w:space="0" w:color="auto"/>
            <w:bottom w:val="none" w:sz="0" w:space="0" w:color="auto"/>
            <w:right w:val="none" w:sz="0" w:space="0" w:color="auto"/>
          </w:divBdr>
        </w:div>
        <w:div w:id="2015841196">
          <w:marLeft w:val="0"/>
          <w:marRight w:val="0"/>
          <w:marTop w:val="0"/>
          <w:marBottom w:val="105"/>
          <w:divBdr>
            <w:top w:val="none" w:sz="0" w:space="0" w:color="auto"/>
            <w:left w:val="none" w:sz="0" w:space="0" w:color="auto"/>
            <w:bottom w:val="none" w:sz="0" w:space="0" w:color="auto"/>
            <w:right w:val="none" w:sz="0" w:space="0" w:color="auto"/>
          </w:divBdr>
        </w:div>
        <w:div w:id="2016807861">
          <w:marLeft w:val="0"/>
          <w:marRight w:val="0"/>
          <w:marTop w:val="0"/>
          <w:marBottom w:val="105"/>
          <w:divBdr>
            <w:top w:val="none" w:sz="0" w:space="0" w:color="auto"/>
            <w:left w:val="none" w:sz="0" w:space="0" w:color="auto"/>
            <w:bottom w:val="none" w:sz="0" w:space="0" w:color="auto"/>
            <w:right w:val="none" w:sz="0" w:space="0" w:color="auto"/>
          </w:divBdr>
        </w:div>
        <w:div w:id="2034576012">
          <w:marLeft w:val="0"/>
          <w:marRight w:val="0"/>
          <w:marTop w:val="0"/>
          <w:marBottom w:val="105"/>
          <w:divBdr>
            <w:top w:val="none" w:sz="0" w:space="0" w:color="auto"/>
            <w:left w:val="none" w:sz="0" w:space="0" w:color="auto"/>
            <w:bottom w:val="none" w:sz="0" w:space="0" w:color="auto"/>
            <w:right w:val="none" w:sz="0" w:space="0" w:color="auto"/>
          </w:divBdr>
        </w:div>
        <w:div w:id="2123987139">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2239</Words>
  <Characters>15936</Characters>
  <Application>Microsoft Office Word</Application>
  <DocSecurity>0</DocSecurity>
  <Lines>348</Lines>
  <Paragraphs>117</Paragraphs>
  <ScaleCrop>false</ScaleCrop>
  <HeadingPairs>
    <vt:vector size="2" baseType="variant">
      <vt:variant>
        <vt:lpstr>Название</vt:lpstr>
      </vt:variant>
      <vt:variant>
        <vt:i4>1</vt:i4>
      </vt:variant>
    </vt:vector>
  </HeadingPairs>
  <TitlesOfParts>
    <vt:vector size="1" baseType="lpstr">
      <vt:lpstr>ТРЕХТОРОННИЙ ДОГОВОР АРЕНДЫ № _____</vt:lpstr>
    </vt:vector>
  </TitlesOfParts>
  <Manager>formadoc.ru</Manager>
  <Company>formadoc.ru</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трехстороннего договора аренды</dc:title>
  <dc:subject>Правовые особенности оформления трехстороннего договора аренды, пример и форма, а также бесплатные советы адвокатов</dc:subject>
  <dc:creator>formadoc.ru</dc:creator>
  <cp:keywords>Договоры, Бизнес, Аренда, Трехстороннего договор аренды</cp:keywords>
  <dc:description>Правовые особенности оформления трехстороннего договора аренды, пример и форма, а также бесплатные советы адвокатов</dc:description>
  <cp:lastModifiedBy>formadoc.ru</cp:lastModifiedBy>
  <cp:revision>3</cp:revision>
  <cp:lastPrinted>2020-11-16T12:31:00Z</cp:lastPrinted>
  <dcterms:created xsi:type="dcterms:W3CDTF">2020-11-16T12:31:00Z</dcterms:created>
  <dcterms:modified xsi:type="dcterms:W3CDTF">2020-11-16T12:31:00Z</dcterms:modified>
  <cp:category>Договоры/Бизнес/Аренда/Трехстороннего договор аренды</cp:category>
  <dc:language>Rus</dc:language>
  <cp:version>1.0</cp:version>
</cp:coreProperties>
</file>