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BB" w:rsidRDefault="00D37EBB" w:rsidP="00D37EBB">
      <w:pPr>
        <w:pStyle w:val="NoNumberNormal"/>
        <w:widowControl/>
        <w:ind w:firstLine="0"/>
        <w:jc w:val="both"/>
      </w:pPr>
      <w:bookmarkStart w:id="0" w:name="_GoBack"/>
      <w:bookmarkEnd w:id="0"/>
    </w:p>
    <w:p w:rsidR="00D37EBB" w:rsidRDefault="00D37EBB" w:rsidP="00D37EBB">
      <w:pPr>
        <w:pStyle w:val="NoNumberNormal"/>
        <w:widowControl/>
        <w:ind w:firstLine="0"/>
        <w:jc w:val="right"/>
      </w:pPr>
      <w:r>
        <w:t>Утвержден &lt;*&gt;</w:t>
      </w:r>
    </w:p>
    <w:p w:rsidR="00D37EBB" w:rsidRDefault="00D37EBB" w:rsidP="00D37EBB">
      <w:pPr>
        <w:pStyle w:val="NoNumberNormal"/>
        <w:widowControl/>
        <w:ind w:firstLine="0"/>
        <w:jc w:val="right"/>
      </w:pPr>
      <w:r>
        <w:t>решением учредителей (участников) юридического лица</w:t>
      </w:r>
    </w:p>
    <w:p w:rsidR="00D37EBB" w:rsidRDefault="00D37EBB" w:rsidP="00D37EBB">
      <w:pPr>
        <w:pStyle w:val="NoNumberNormal"/>
        <w:widowControl/>
        <w:ind w:firstLine="0"/>
        <w:jc w:val="right"/>
      </w:pPr>
      <w:r>
        <w:t>(или органом, принявшим решение о</w:t>
      </w:r>
    </w:p>
    <w:p w:rsidR="00D37EBB" w:rsidRDefault="00D37EBB" w:rsidP="00D37EBB">
      <w:pPr>
        <w:pStyle w:val="NoNumberNormal"/>
        <w:widowControl/>
        <w:ind w:firstLine="0"/>
        <w:jc w:val="right"/>
      </w:pPr>
      <w:r>
        <w:t>ликвидации юридического лица)</w:t>
      </w:r>
    </w:p>
    <w:p w:rsidR="00D37EBB" w:rsidRDefault="00D37EBB" w:rsidP="00D37EBB">
      <w:pPr>
        <w:pStyle w:val="NoNumberNormal"/>
        <w:widowControl/>
        <w:ind w:firstLine="0"/>
        <w:jc w:val="right"/>
      </w:pPr>
      <w:r>
        <w:t>от "____"________ ____ г. N ____</w:t>
      </w:r>
    </w:p>
    <w:p w:rsidR="00D37EBB" w:rsidRDefault="00D37EBB" w:rsidP="00D37EBB">
      <w:pPr>
        <w:pStyle w:val="NoNumberNormal"/>
        <w:widowControl/>
        <w:ind w:firstLine="0"/>
        <w:jc w:val="right"/>
      </w:pPr>
    </w:p>
    <w:p w:rsidR="00D37EBB" w:rsidRDefault="00D37EBB" w:rsidP="00D37EBB">
      <w:pPr>
        <w:pStyle w:val="NoNumberNonformat"/>
        <w:widowControl/>
      </w:pPr>
      <w:r>
        <w:t xml:space="preserve">                        ЛИКВИДАЦИОННЫЙ БАЛАНС &lt;**&gt;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┌─────────┐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на _____________ 200_ г.                │  КОДЫ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Форма N 1 по ОКУД │ 0710001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├──┬───┬──┤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Дата (год, месяц, число) │  │   │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├──┴───┴──┤</w:t>
      </w:r>
    </w:p>
    <w:p w:rsidR="00D37EBB" w:rsidRDefault="00D37EBB" w:rsidP="00D37EBB">
      <w:pPr>
        <w:pStyle w:val="NoNumberNonformat"/>
        <w:widowControl/>
        <w:jc w:val="both"/>
      </w:pPr>
      <w:r>
        <w:t>Организация ___________________________________________ по ОКПО │      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Идентификационный номер налогоплательщика                   ИНН │      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Вид деятельности _____________________________________ по ОКВЭД │      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├────┬────┤</w:t>
      </w:r>
    </w:p>
    <w:p w:rsidR="00D37EBB" w:rsidRDefault="00D37EBB" w:rsidP="00D37EBB">
      <w:pPr>
        <w:pStyle w:val="NoNumberNonformat"/>
        <w:widowControl/>
        <w:jc w:val="both"/>
      </w:pPr>
      <w:r>
        <w:t>Организационно-правовая форма/форма собственности ______________│    │    │</w:t>
      </w:r>
    </w:p>
    <w:p w:rsidR="00D37EBB" w:rsidRDefault="00D37EBB" w:rsidP="00D37EBB">
      <w:pPr>
        <w:pStyle w:val="NoNumberNonformat"/>
        <w:widowControl/>
        <w:jc w:val="both"/>
      </w:pPr>
      <w:r>
        <w:t>_________________________________________________ по ОКОПФ/ОКФС │    │ 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  ├────┴────┤</w:t>
      </w:r>
    </w:p>
    <w:p w:rsidR="00D37EBB" w:rsidRDefault="00D37EBB" w:rsidP="00D37EBB">
      <w:pPr>
        <w:pStyle w:val="NoNumberNonformat"/>
        <w:widowControl/>
        <w:jc w:val="both"/>
      </w:pPr>
      <w:r>
        <w:t>Единица измерения: тыс. руб./млн. руб.                  по ОКЕИ │ 384/385 │</w:t>
      </w:r>
    </w:p>
    <w:p w:rsidR="00D37EBB" w:rsidRDefault="00D37EBB" w:rsidP="00D37EBB">
      <w:pPr>
        <w:pStyle w:val="NoNumberNonformat"/>
        <w:widowControl/>
        <w:jc w:val="both"/>
      </w:pPr>
      <w:r>
        <w:t>(ненужное зачеркнуть)                                           └─────────┘</w:t>
      </w:r>
    </w:p>
    <w:p w:rsidR="00D37EBB" w:rsidRDefault="00D37EBB" w:rsidP="00D37EBB">
      <w:pPr>
        <w:pStyle w:val="NoNumberNonformat"/>
        <w:widowControl/>
      </w:pPr>
    </w:p>
    <w:p w:rsidR="00D37EBB" w:rsidRDefault="00D37EBB" w:rsidP="00D37EBB">
      <w:pPr>
        <w:pStyle w:val="NoNumberNonformat"/>
        <w:widowControl/>
      </w:pPr>
      <w:r>
        <w:t>Местонахождение (адрес) ___________________________________________________</w:t>
      </w:r>
    </w:p>
    <w:p w:rsidR="00D37EBB" w:rsidRDefault="00D37EBB" w:rsidP="00D37EBB">
      <w:pPr>
        <w:pStyle w:val="NoNumberNonformat"/>
        <w:widowControl/>
      </w:pPr>
      <w:r>
        <w:t>___________________________________________________________________________</w:t>
      </w:r>
    </w:p>
    <w:p w:rsidR="00D37EBB" w:rsidRDefault="00D37EBB" w:rsidP="00D37EBB">
      <w:pPr>
        <w:pStyle w:val="NoNumberNonformat"/>
        <w:widowControl/>
      </w:pP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┌───────────┐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Дата утверждения │        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├───────────┤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Дата отправки (принятия) │           │</w:t>
      </w:r>
    </w:p>
    <w:p w:rsidR="00D37EBB" w:rsidRDefault="00D37EBB" w:rsidP="00D37EBB">
      <w:pPr>
        <w:pStyle w:val="NoNumberNonformat"/>
        <w:widowControl/>
        <w:jc w:val="both"/>
      </w:pPr>
      <w:r>
        <w:t xml:space="preserve">                                                              └───────────┘</w:t>
      </w:r>
    </w:p>
    <w:p w:rsidR="00D37EBB" w:rsidRDefault="00D37EBB" w:rsidP="00D37EBB">
      <w:pPr>
        <w:pStyle w:val="NoNumberNonformat"/>
        <w:widowControl/>
      </w:pPr>
    </w:p>
    <w:p w:rsidR="00D37EBB" w:rsidRDefault="00D37EBB" w:rsidP="00D37EBB">
      <w:pPr>
        <w:pStyle w:val="NoNumberNonformat"/>
        <w:widowControl/>
        <w:jc w:val="both"/>
      </w:pPr>
      <w: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АКТИВ                    │Код   │На начало│На конец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│пока- │отчетного│отчетного│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│зателя│  года   │ периода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1                      │  2   │    3    │    4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I. ВНЕОБОРОТНЫЕ АКТИВЫ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│Нематериальные активы                         │ 110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│Основные средства                             │ 120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│Незавершенное строительство                   │ 130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│Доходные вложения в материальные ценности     │ 135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│Долгосрочные финансовые вложения              │ 140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│Отложенные налоговые активы                   │ 145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│Прочие внеоборотные активы                    │ 150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ИТОГО по разделу I                        │ 190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II. ОБОРОТНЫЕ АКТИВЫ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lastRenderedPageBreak/>
        <w:t>│Запасы                                        │ 210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в том числе: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сырье,  материалы   и  другие   аналогичные│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ценности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животные на выращивании и откорме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затраты в незавершенном производстве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готовая   продукция   и   товары        для│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перепродажи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товары отгруженные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расходы будущих периодов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прочие запасы и затраты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│Налог    на    добавленную    стоимость     по│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│приобретенным ценностям                       │ 220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│Дебиторская   задолженность   (платежи      по│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│которой    ожидаются    более  чем   через  12│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│месяцев после отчетной даты)                  │ 230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в том числе покупатели и заказчики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│Дебиторская   задолженность   (платежи      по│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│которой   ожидаются     в     течение       12│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│месяцев после отчетной даты)                  │ 240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в том числе покупатели и заказчики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│Краткосрочные финансовые вложения             │ 250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│Денежные средства                             │ 260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│Прочие оборотные активы                       │ 270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ИТОГО по разделу II                       │ 290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БАЛАНС                     │ 300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37EBB" w:rsidRDefault="00D37EBB" w:rsidP="00D37EBB">
      <w:pPr>
        <w:pStyle w:val="NoNumberNonformat"/>
        <w:widowControl/>
      </w:pPr>
    </w:p>
    <w:p w:rsidR="00D37EBB" w:rsidRDefault="00D37EBB" w:rsidP="00D37EBB">
      <w:pPr>
        <w:pStyle w:val="NoNumberNonformat"/>
        <w:widowControl/>
        <w:jc w:val="both"/>
      </w:pPr>
      <w: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ПАССИВ                     │Код   │На начало│На конец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│пока- │отчетного│отчетного│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│зателя│ периода │ периода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1                        │  2   │    3    │    4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III. КАПИТАЛ И РЕЗЕРВЫ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│Уставный капитал                              │ 410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│Собственные акции, выкупленные у акционеров   │      │(       )│(       )│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│Добавочный капитал                            │ 420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│Резервный капитал                             │ 430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в том числе: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lastRenderedPageBreak/>
        <w:t>│   резервы,          образованные            в│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соответствии с законодательством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резервы,          образованные            в│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соответствии          с      учредительными│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документами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│Нераспределенная прибыль (непокрытый убыток)  │ 470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ИТОГО по разделу III                      │ 490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IV. ДОЛГОСРОЧНЫЕ ОБЯЗАТЕЛЬСТВА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│Займы и кредиты                               │ 510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│Отложенные налоговые обязательства            │ 515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│Прочие долгосрочные обязательства             │ 520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ИТОГО по разделу IV                       │ 590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V. КРАТКОСРОЧНЫЕ ОБЯЗАТЕЛЬСТВА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│Займы и кредиты                               │ 610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│Кредиторская задолженность                    │ 620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в том числе: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поставщики и подрядчики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задолженность     перед          персоналом│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организации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задолженность                         перед│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государственными              внебюджетными│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фондами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задолженность по налогам и сборам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прочие кредиторы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│Задолженность        перед         участниками│ 630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│(учредителями) по выплате доходов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│Доходы будущих периодов                       │ 640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│Резервы предстоящих расходов                  │ 650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│Прочие краткосрочные обязательства            │ 660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ИТОГО по разделу V                        │ 690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  БАЛАНС                         │ 700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37EBB" w:rsidRDefault="00D37EBB" w:rsidP="00D37EBB">
      <w:pPr>
        <w:pStyle w:val="NoNumberNonformat"/>
        <w:widowControl/>
      </w:pPr>
    </w:p>
    <w:p w:rsidR="00D37EBB" w:rsidRDefault="00D37EBB" w:rsidP="00D37EBB">
      <w:pPr>
        <w:pStyle w:val="NoNumberNonformat"/>
        <w:widowControl/>
        <w:jc w:val="both"/>
      </w:pPr>
      <w:r>
        <w:t>┌──────────────────────────────────────────────┬──────┬─────────┬─────────┐</w:t>
      </w:r>
    </w:p>
    <w:p w:rsidR="00D37EBB" w:rsidRDefault="00D37EBB" w:rsidP="00D37EBB">
      <w:pPr>
        <w:pStyle w:val="NoNumberNonformat"/>
        <w:widowControl/>
        <w:jc w:val="both"/>
      </w:pPr>
      <w:r>
        <w:t>│      СПРАВКА о наличии ценностей,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учитываемых на забалансовых счетах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│Арендованные основные средства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в том числе по лизингу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lastRenderedPageBreak/>
        <w:t>│Товарно-материальные                 ценности,│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│принятые на ответственное хранение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│Товары, принятые на комиссию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│Списанная     в       убыток     задолженность│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│неплатежеспособных дебиторов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│Обеспечения  обязательств   и         платежей│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│полученные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│Обеспечения  обязательств   и         платежей│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│выданные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│Износ жилищного фонда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│Износ          объектов               внешнего│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│благоустройства    и    других     аналогичных│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│объектов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│Нематериальные   активы,   полученные        в│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│пользование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├──────────────────────────────────────────────┼──────┼─────────┼─────────┤</w:t>
      </w:r>
    </w:p>
    <w:p w:rsidR="00D37EBB" w:rsidRDefault="00D37EBB" w:rsidP="00D37EBB">
      <w:pPr>
        <w:pStyle w:val="NoNumberNonformat"/>
        <w:widowControl/>
        <w:jc w:val="both"/>
      </w:pPr>
      <w:r>
        <w:t>│                                              │      │         │         │</w:t>
      </w:r>
    </w:p>
    <w:p w:rsidR="00D37EBB" w:rsidRDefault="00D37EBB" w:rsidP="00D37EBB">
      <w:pPr>
        <w:pStyle w:val="NoNumberNonformat"/>
        <w:widowControl/>
        <w:jc w:val="both"/>
      </w:pPr>
      <w:r>
        <w:t>└──────────────────────────────────────────────┴──────┴─────────┴─────────┘</w:t>
      </w:r>
    </w:p>
    <w:p w:rsidR="00D37EBB" w:rsidRDefault="00D37EBB" w:rsidP="00D37EBB">
      <w:pPr>
        <w:pStyle w:val="NoNumberNormal"/>
        <w:widowControl/>
        <w:ind w:firstLine="0"/>
        <w:jc w:val="both"/>
      </w:pPr>
    </w:p>
    <w:p w:rsidR="00D37EBB" w:rsidRDefault="00D37EBB" w:rsidP="00D37EBB">
      <w:pPr>
        <w:pStyle w:val="NoNumberNonformat"/>
        <w:widowControl/>
      </w:pPr>
      <w:r>
        <w:t xml:space="preserve">    Председатель ликвидационной комиссии ________________ _________________</w:t>
      </w:r>
    </w:p>
    <w:p w:rsidR="00D37EBB" w:rsidRDefault="00D37EBB" w:rsidP="00D37EBB">
      <w:pPr>
        <w:pStyle w:val="NoNumberNonformat"/>
        <w:widowControl/>
      </w:pPr>
      <w:r>
        <w:t xml:space="preserve">                                             (подпись)       (расшифровка</w:t>
      </w:r>
    </w:p>
    <w:p w:rsidR="00D37EBB" w:rsidRDefault="00D37EBB" w:rsidP="00D37EBB">
      <w:pPr>
        <w:pStyle w:val="NoNumberNonformat"/>
        <w:widowControl/>
      </w:pPr>
      <w:r>
        <w:t xml:space="preserve">                                                                подписи)</w:t>
      </w:r>
    </w:p>
    <w:p w:rsidR="00D37EBB" w:rsidRDefault="00D37EBB" w:rsidP="00D37EBB">
      <w:pPr>
        <w:pStyle w:val="NoNumberNonformat"/>
        <w:widowControl/>
      </w:pPr>
    </w:p>
    <w:p w:rsidR="00D37EBB" w:rsidRDefault="00D37EBB" w:rsidP="00D37EBB">
      <w:pPr>
        <w:pStyle w:val="NoNumberNonformat"/>
        <w:widowControl/>
      </w:pPr>
      <w:r>
        <w:t xml:space="preserve">    "___"_____________ _____ г.</w:t>
      </w:r>
    </w:p>
    <w:p w:rsidR="00D37EBB" w:rsidRDefault="00D37EBB" w:rsidP="00D37EBB">
      <w:pPr>
        <w:pStyle w:val="NoNumberNormal"/>
        <w:widowControl/>
        <w:ind w:firstLine="540"/>
        <w:jc w:val="both"/>
      </w:pPr>
    </w:p>
    <w:p w:rsidR="00D37EBB" w:rsidRDefault="00D37EBB" w:rsidP="00D37EBB">
      <w:pPr>
        <w:pStyle w:val="NoNumberNonformat"/>
        <w:widowControl/>
        <w:ind w:firstLine="540"/>
        <w:jc w:val="both"/>
      </w:pPr>
      <w:r>
        <w:t>--------------------------------</w:t>
      </w:r>
    </w:p>
    <w:p w:rsidR="00D37EBB" w:rsidRDefault="00D37EBB" w:rsidP="00D37EBB">
      <w:pPr>
        <w:pStyle w:val="NoNumberNormal"/>
        <w:widowControl/>
        <w:ind w:firstLine="540"/>
        <w:jc w:val="both"/>
      </w:pPr>
      <w:r>
        <w:t>&lt;*&gt; Согласно п. 5 ст. 63 ГК РФ ликвидационный баланс утверждается учредителями (участниками) юридического лица или органом, принявшим решение о ликвидации юридического лица. В случаях, установленных законом, ликвидационный баланс утверждается по согласованию с уполномоченным государственным органом.</w:t>
      </w:r>
    </w:p>
    <w:p w:rsidR="00D37EBB" w:rsidRDefault="00D37EBB" w:rsidP="00D37EBB">
      <w:pPr>
        <w:pStyle w:val="NoNumberNormal"/>
        <w:widowControl/>
        <w:ind w:firstLine="540"/>
        <w:jc w:val="both"/>
      </w:pPr>
      <w:r>
        <w:t>&lt;**&gt; Особый порядок составления ликвидационного баланса законодательно не установлен. При его составлении необходимо руководствоваться общими требованиями, установленными ПБУ 4/99 "Бухгалтерская отчетность организации", утвержденным Приказом Минфина России от 06.07.1999 N 43н, с учетом пунктов 2 и 5 ст. 63 ГК РФ. При этом до момента составления ликвидационного баланса расчеты с кредиторами по всем признанным долгам должны быть завершены, а показатели IV и V разделов Баланса на конец отчетного периода сведены к нулю.</w:t>
      </w:r>
    </w:p>
    <w:p w:rsidR="00D37EBB" w:rsidRDefault="00D37EBB" w:rsidP="00D37EBB">
      <w:pPr>
        <w:pStyle w:val="NoNumberNormal"/>
        <w:widowControl/>
        <w:ind w:firstLine="540"/>
        <w:jc w:val="both"/>
      </w:pPr>
    </w:p>
    <w:p w:rsidR="00D37EBB" w:rsidRDefault="00D37EBB" w:rsidP="00D37EBB">
      <w:pPr>
        <w:pStyle w:val="NoNumberNormal"/>
        <w:widowControl/>
        <w:ind w:firstLine="540"/>
        <w:jc w:val="both"/>
      </w:pPr>
    </w:p>
    <w:p w:rsidR="005E2B77" w:rsidRPr="00BB110E" w:rsidRDefault="005E2B77" w:rsidP="00BB110E"/>
    <w:sectPr w:rsidR="005E2B77" w:rsidRPr="00BB110E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74" w:rsidRDefault="00BA3474">
      <w:r>
        <w:separator/>
      </w:r>
    </w:p>
  </w:endnote>
  <w:endnote w:type="continuationSeparator" w:id="0">
    <w:p w:rsidR="00BA3474" w:rsidRDefault="00B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BC" w:rsidRPr="000F6DED" w:rsidRDefault="00B52BBC" w:rsidP="000F6D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ED" w:rsidRPr="00AC1073" w:rsidRDefault="000F6DED" w:rsidP="000F6DE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BC" w:rsidRPr="000F6DED" w:rsidRDefault="00B52BBC" w:rsidP="000F6D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74" w:rsidRDefault="00BA3474">
      <w:r>
        <w:separator/>
      </w:r>
    </w:p>
  </w:footnote>
  <w:footnote w:type="continuationSeparator" w:id="0">
    <w:p w:rsidR="00BA3474" w:rsidRDefault="00BA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BC" w:rsidRPr="000F6DED" w:rsidRDefault="00B52BBC" w:rsidP="000F6D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BC" w:rsidRPr="000F6DED" w:rsidRDefault="00B52BBC" w:rsidP="000F6D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BBC" w:rsidRPr="000F6DED" w:rsidRDefault="00B52BBC" w:rsidP="000F6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F6DED"/>
    <w:rsid w:val="00171E40"/>
    <w:rsid w:val="002F1BBC"/>
    <w:rsid w:val="004B4941"/>
    <w:rsid w:val="005E2B77"/>
    <w:rsid w:val="0091537E"/>
    <w:rsid w:val="00A22183"/>
    <w:rsid w:val="00A812FA"/>
    <w:rsid w:val="00B52BBC"/>
    <w:rsid w:val="00BA3474"/>
    <w:rsid w:val="00BB110E"/>
    <w:rsid w:val="00D37EBB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FEAD3B-A3BC-45ED-ADB4-7596B4DA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37EB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37EBB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D37EBB"/>
    <w:rPr>
      <w:color w:val="0000FF"/>
      <w:u w:val="single"/>
    </w:rPr>
  </w:style>
  <w:style w:type="character" w:styleId="a7">
    <w:name w:val="Emphasis"/>
    <w:qFormat/>
    <w:rsid w:val="00D37EBB"/>
    <w:rPr>
      <w:i/>
      <w:iCs/>
    </w:rPr>
  </w:style>
  <w:style w:type="paragraph" w:customStyle="1" w:styleId="NoNumberNormal">
    <w:name w:val="NoNumberNormal"/>
    <w:rsid w:val="00D37E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rsid w:val="00D37E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link w:val="a4"/>
    <w:uiPriority w:val="99"/>
    <w:rsid w:val="000F6DE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9820</Characters>
  <Application>Microsoft Office Word</Application>
  <DocSecurity>0</DocSecurity>
  <Lines>234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16387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ликвидационного баланса</dc:title>
  <dc:subject>Правовые особенности оформления ликвидационного баланса пример и форма, а также бесплатные советы адвокатов</dc:subject>
  <dc:creator>formadoc.ru</dc:creator>
  <cp:keywords>Прочие, Бизнес, Корпоративное право, Ликвидационного баланса</cp:keywords>
  <dc:description>Правовые особенности оформления ликвидационного баланса пример и форма, а также бесплатные советы адвокатов</dc:description>
  <cp:lastModifiedBy>formadoc.ru</cp:lastModifiedBy>
  <cp:revision>3</cp:revision>
  <cp:lastPrinted>2020-11-16T12:19:00Z</cp:lastPrinted>
  <dcterms:created xsi:type="dcterms:W3CDTF">2020-11-16T12:19:00Z</dcterms:created>
  <dcterms:modified xsi:type="dcterms:W3CDTF">2020-11-16T12:19:00Z</dcterms:modified>
  <cp:category>Прочие/Бизнес/Корпоративное право/Ликвидационного баланса</cp:category>
  <dc:language>Rus</dc:language>
  <cp:version>1.0</cp:version>
</cp:coreProperties>
</file>